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981"/>
        <w:gridCol w:w="948"/>
        <w:gridCol w:w="1151"/>
        <w:gridCol w:w="351"/>
        <w:gridCol w:w="749"/>
        <w:gridCol w:w="80"/>
        <w:gridCol w:w="730"/>
        <w:gridCol w:w="630"/>
        <w:gridCol w:w="100"/>
        <w:gridCol w:w="580"/>
        <w:gridCol w:w="230"/>
        <w:gridCol w:w="70"/>
        <w:gridCol w:w="830"/>
        <w:gridCol w:w="22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上海太太乐食品有限公司无锡分公司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无锡市西拓园区陆藕路31号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江苏省无锡市西拓园区陆藕路31号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陆明</w:t>
            </w:r>
            <w:bookmarkEnd w:id="3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15251693969</w:t>
            </w:r>
            <w:bookmarkEnd w:id="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管理者代表</w:t>
            </w:r>
          </w:p>
        </w:tc>
        <w:tc>
          <w:tcPr>
            <w:tcW w:w="3080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陆明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管代电话"/>
            <w:r>
              <w:rPr>
                <w:sz w:val="21"/>
                <w:szCs w:val="21"/>
              </w:rPr>
              <w:t>15251693969</w:t>
            </w:r>
            <w:bookmarkEnd w:id="6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ming.lu1@cn.nestle.com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</w:t>
            </w:r>
            <w:r>
              <w:rPr>
                <w:rFonts w:hint="eastAsia"/>
                <w:sz w:val="20"/>
                <w:lang w:eastAsia="zh-CN"/>
              </w:rPr>
              <w:t>2-24</w:t>
            </w:r>
            <w:r>
              <w:rPr>
                <w:sz w:val="20"/>
              </w:rPr>
              <w:t>22-EnMs</w:t>
            </w:r>
            <w:bookmarkEnd w:id="8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30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1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1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0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0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0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调味品（味精、固态调味料）的生产所涉及的能源管理活动</w:t>
            </w:r>
            <w:bookmarkEnd w:id="17"/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60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2.10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120-2015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（行业认证标准）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2023年02月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>日 上午至2023年02月2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2.0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李丽英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李永忠</w:t>
            </w:r>
            <w:bookmarkEnd w:id="21"/>
          </w:p>
        </w:tc>
        <w:tc>
          <w:tcPr>
            <w:tcW w:w="154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2023.2.20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2023.2.22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00"/>
        <w:gridCol w:w="1427"/>
        <w:gridCol w:w="4035"/>
        <w:gridCol w:w="162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2-23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403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2-23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03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2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2-23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30-14:30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部门职责权限、目标指标、资金支持、运行控制、不符合纠正及纠正措施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7.1/8.1/10.1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14:30-16:30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部门职责权限、目标指标、能源计量及绩效管理、运行控制、不符合纠正及纠正措施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9.1.1/8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1/10.1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2-23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巡视生产技术部现场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主要用能设备、变配电站（室）等设备运行情况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2-23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能源评审、能源绩效参数、能源基准、能源数据收集的策划、运行控制、能源采购、能源绩效监视测量、法律法规及其它要求的收集及合规性评价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6.3/6.4/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6.5/6.6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2-24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7:30-11:00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生产</w:t>
            </w: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技术</w:t>
            </w: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部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运行控制、不符合纠正及纠正措施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10.1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2-24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7:30-12:00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行政部（人力资源）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内部审核实施、不符合纠正及纠正措施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/7.2/7.3/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7.4/7.5/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2-24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bookmarkStart w:id="22" w:name="_GoBack"/>
            <w:bookmarkEnd w:id="22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:00-15:00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设备部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部门职责权限、目标指标、能源计量及绩效管理、运行控制、能源采购、不符合纠正及纠正措施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9.1.1/8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1/8.3/10.1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2-24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12:30-15:00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部门职责权限、目标指标、能源计量及绩效管理、运行控制、不符合纠正及纠正措施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1/10.1</w:t>
            </w:r>
          </w:p>
        </w:tc>
        <w:tc>
          <w:tcPr>
            <w:tcW w:w="115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2-24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00-15:30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3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审核组内部沟通，与管代沟通</w:t>
            </w:r>
          </w:p>
        </w:tc>
        <w:tc>
          <w:tcPr>
            <w:tcW w:w="1620" w:type="dxa"/>
            <w:vMerge w:val="restart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宣告</w:t>
            </w: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159" w:type="dxa"/>
            <w:vMerge w:val="restart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2-24</w:t>
            </w: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30-16:00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3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2-24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2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35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4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每天12:00-12:30午餐时间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default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B441E"/>
    <w:rsid w:val="075A3C34"/>
    <w:rsid w:val="20A40D69"/>
    <w:rsid w:val="3BB57449"/>
    <w:rsid w:val="46C426D1"/>
    <w:rsid w:val="50785051"/>
    <w:rsid w:val="52DF139A"/>
    <w:rsid w:val="60643B74"/>
    <w:rsid w:val="6D485BD9"/>
    <w:rsid w:val="70A15AC8"/>
    <w:rsid w:val="74B0030B"/>
    <w:rsid w:val="7AF2274D"/>
    <w:rsid w:val="7EE67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10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2023-02-24T07:02:03Z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