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139"/>
        <w:gridCol w:w="17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重庆市深联电子信息有限公司</w:t>
            </w:r>
            <w:bookmarkEnd w:id="2"/>
          </w:p>
        </w:tc>
        <w:tc>
          <w:tcPr>
            <w:tcW w:w="13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6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33.02.01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33.02.01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（计算编程活动）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网络视频培训12月26日19：30-20：00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洽谈项目——立项与策划——需求分析——设计开发——编码——测试——发布上线—验收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关键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设计开发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编码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测试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确认过程：研发过程，也是特殊过程。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主要质量要求：方案、分析报告、输出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</w:rPr>
              <w:t>关键控制点：设计过程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控制措施：制定操作指导书，人员技能培训，设备的维护保养</w:t>
            </w:r>
            <w:bookmarkStart w:id="4" w:name="_GoBack"/>
            <w:bookmarkEnd w:id="4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中中华人民共和国民法典、中华人民共和国产品质量法、中华人民共和国标准化法、中华人民共和国消费者权益保护法、系统与软件工程 软件生存周期过程GB8566-2007；计算机软件文档编制规范GB8567-2006；计算机软件需求说明编制指南GB9385-2008；计算机软件测试文件编制规范 GB9386-2008等。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适用性、性能、安全性、稳定性等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198755</wp:posOffset>
                  </wp:positionV>
                  <wp:extent cx="812800" cy="400050"/>
                  <wp:effectExtent l="0" t="0" r="6350" b="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2022年12月26日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C95A0C"/>
    <w:rsid w:val="15CB3B3B"/>
    <w:rsid w:val="5AC95C92"/>
    <w:rsid w:val="5F017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484</Words>
  <Characters>522</Characters>
  <Lines>2</Lines>
  <Paragraphs>1</Paragraphs>
  <TotalTime>0</TotalTime>
  <ScaleCrop>false</ScaleCrop>
  <LinksUpToDate>false</LinksUpToDate>
  <CharactersWithSpaces>523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2022-12-27T08:25:33Z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