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-650240</wp:posOffset>
            </wp:positionV>
            <wp:extent cx="7416165" cy="10688320"/>
            <wp:effectExtent l="0" t="0" r="635" b="5080"/>
            <wp:wrapNone/>
            <wp:docPr id="1" name="图片 1" descr="扫描全能王 2023-01-16 15.2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16 15.20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16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0174-2019-2023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74"/>
        <w:gridCol w:w="1208"/>
        <w:gridCol w:w="1056"/>
        <w:gridCol w:w="1179"/>
        <w:gridCol w:w="1585"/>
        <w:gridCol w:w="1583"/>
        <w:gridCol w:w="11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szCs w:val="21"/>
              </w:rPr>
              <w:t>宝鸡瑞达消失模有限公司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红外碳硫分析仪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CSFX-01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HW2000DH</w:t>
            </w:r>
          </w:p>
        </w:tc>
        <w:tc>
          <w:tcPr>
            <w:tcW w:w="1179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±0.005％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一级</w:t>
            </w:r>
          </w:p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铸铁碳硫成份分析标准物质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0030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HB-3000E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±2.5％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标准布氏硬度块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可见分光光度计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B1311030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722N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±0.5％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标准滤光片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0150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FA114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±1.5mg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E2级砝码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3801034832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(0-150)㎜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±0.02㎜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1306037295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(0-150)㎜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±0.02㎜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深度游标卡尺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10122154045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(0-300)㎜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±0.04㎜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2908112195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(0-25)㎜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±0.004㎜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至江苏世通仪器检测服务有限公司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/>
                <w:szCs w:val="21"/>
              </w:rPr>
              <w:t>设备，量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0793A94"/>
    <w:rsid w:val="28282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2023-01-16T08:31:34Z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39717E3593B941AFADD4CF0CF102BB70</vt:lpwstr>
  </property>
</Properties>
</file>