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1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17" w:type="dxa"/>
            <w:vAlign w:val="center"/>
          </w:tcPr>
          <w:p>
            <w:pPr>
              <w:rPr>
                <w:rFonts w:hint="eastAsia"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 xml:space="preserve">市场部   </w:t>
            </w:r>
            <w:r>
              <w:rPr>
                <w:rFonts w:hint="eastAsia"/>
                <w:color w:val="auto"/>
                <w:sz w:val="24"/>
                <w:szCs w:val="24"/>
              </w:rPr>
              <w:t>主管领导：</w:t>
            </w:r>
            <w:r>
              <w:rPr>
                <w:rFonts w:hint="eastAsia"/>
                <w:color w:val="auto"/>
                <w:sz w:val="24"/>
                <w:szCs w:val="24"/>
                <w:lang w:val="en-US" w:eastAsia="zh-CN"/>
              </w:rPr>
              <w:t xml:space="preserve">方宇   </w:t>
            </w:r>
            <w:r>
              <w:rPr>
                <w:rFonts w:hint="eastAsia"/>
                <w:color w:val="auto"/>
                <w:sz w:val="24"/>
                <w:szCs w:val="24"/>
              </w:rPr>
              <w:t>陪同人员：</w:t>
            </w:r>
            <w:r>
              <w:rPr>
                <w:rFonts w:hint="eastAsia"/>
                <w:color w:val="auto"/>
                <w:sz w:val="24"/>
                <w:szCs w:val="24"/>
                <w:lang w:val="en-US" w:eastAsia="zh-CN"/>
              </w:rPr>
              <w:t>张海龙</w:t>
            </w:r>
          </w:p>
        </w:tc>
        <w:tc>
          <w:tcPr>
            <w:tcW w:w="157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17" w:type="dxa"/>
            <w:vAlign w:val="center"/>
          </w:tcPr>
          <w:p>
            <w:pPr>
              <w:spacing w:before="120"/>
              <w:rPr>
                <w:color w:val="auto"/>
              </w:rPr>
            </w:pPr>
            <w:r>
              <w:rPr>
                <w:rFonts w:hint="eastAsia"/>
                <w:color w:val="auto"/>
                <w:sz w:val="24"/>
                <w:szCs w:val="24"/>
              </w:rPr>
              <w:t>审核员：</w:t>
            </w:r>
            <w:r>
              <w:rPr>
                <w:rFonts w:hint="eastAsia"/>
                <w:color w:val="auto"/>
                <w:sz w:val="24"/>
                <w:szCs w:val="24"/>
                <w:lang w:val="en-US" w:eastAsia="zh-CN"/>
              </w:rPr>
              <w:t>明利红</w:t>
            </w:r>
            <w:r>
              <w:rPr>
                <w:rFonts w:hint="eastAsia"/>
                <w:sz w:val="24"/>
                <w:szCs w:val="24"/>
                <w:lang w:val="en-US" w:eastAsia="zh-CN"/>
              </w:rPr>
              <w:t>、</w:t>
            </w:r>
            <w:r>
              <w:rPr>
                <w:rFonts w:hint="eastAsia"/>
                <w:sz w:val="24"/>
                <w:szCs w:val="24"/>
                <w:lang w:val="de-DE" w:eastAsia="zh-CN"/>
              </w:rPr>
              <w:t>杨冰</w:t>
            </w:r>
            <w:r>
              <w:rPr>
                <w:rFonts w:hint="eastAsia"/>
                <w:color w:val="auto"/>
                <w:sz w:val="24"/>
                <w:szCs w:val="24"/>
                <w:lang w:val="en-US" w:eastAsia="zh-CN"/>
              </w:rPr>
              <w:t xml:space="preserve">   </w:t>
            </w:r>
            <w:r>
              <w:rPr>
                <w:rFonts w:hint="eastAsia"/>
                <w:color w:val="auto"/>
                <w:sz w:val="24"/>
                <w:szCs w:val="24"/>
              </w:rPr>
              <w:t>审核时间：</w:t>
            </w:r>
            <w:bookmarkStart w:id="0" w:name="审核日期"/>
            <w:r>
              <w:rPr>
                <w:color w:val="auto"/>
              </w:rPr>
              <w:t>2022年1</w:t>
            </w:r>
            <w:r>
              <w:rPr>
                <w:rFonts w:hint="eastAsia"/>
                <w:color w:val="auto"/>
                <w:lang w:val="en-US" w:eastAsia="zh-CN"/>
              </w:rPr>
              <w:t>2</w:t>
            </w:r>
            <w:r>
              <w:rPr>
                <w:color w:val="auto"/>
              </w:rPr>
              <w:t>月</w:t>
            </w:r>
            <w:r>
              <w:rPr>
                <w:rFonts w:hint="eastAsia"/>
                <w:color w:val="auto"/>
                <w:lang w:val="en-US" w:eastAsia="zh-CN"/>
              </w:rPr>
              <w:t>26</w:t>
            </w:r>
            <w:r>
              <w:rPr>
                <w:color w:val="auto"/>
              </w:rPr>
              <w:t xml:space="preserve">日 </w:t>
            </w:r>
            <w:bookmarkEnd w:id="0"/>
          </w:p>
        </w:tc>
        <w:tc>
          <w:tcPr>
            <w:tcW w:w="15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17" w:type="dxa"/>
            <w:vAlign w:val="center"/>
          </w:tcPr>
          <w:p>
            <w:pPr>
              <w:pStyle w:val="12"/>
              <w:rPr>
                <w:rFonts w:hint="eastAsia" w:cs="Times New Roman"/>
                <w:sz w:val="21"/>
                <w:szCs w:val="21"/>
                <w:lang w:val="en-US" w:eastAsia="zh-CN"/>
              </w:rPr>
            </w:pPr>
            <w:r>
              <w:rPr>
                <w:rFonts w:hint="eastAsia"/>
              </w:rPr>
              <w:t>审核条款：</w:t>
            </w:r>
          </w:p>
          <w:p>
            <w:pPr>
              <w:spacing w:line="300" w:lineRule="exact"/>
              <w:rPr>
                <w:rFonts w:hint="default" w:ascii="宋体" w:hAnsi="宋体" w:eastAsia="宋体"/>
                <w:sz w:val="21"/>
                <w:szCs w:val="21"/>
                <w:lang w:val="en-US" w:eastAsia="zh-CN"/>
              </w:rPr>
            </w:pPr>
            <w:r>
              <w:rPr>
                <w:rFonts w:hint="eastAsia" w:ascii="宋体" w:hAnsi="宋体"/>
                <w:sz w:val="21"/>
                <w:szCs w:val="21"/>
              </w:rPr>
              <w:t>QMS：</w:t>
            </w:r>
            <w:r>
              <w:rPr>
                <w:rFonts w:hint="eastAsia"/>
                <w:bCs/>
                <w:spacing w:val="10"/>
                <w:sz w:val="21"/>
                <w:szCs w:val="21"/>
              </w:rPr>
              <w:t>5.3，6.2</w:t>
            </w:r>
            <w:r>
              <w:rPr>
                <w:rFonts w:hint="eastAsia" w:ascii="宋体" w:hAnsi="宋体"/>
                <w:sz w:val="21"/>
                <w:szCs w:val="21"/>
              </w:rPr>
              <w:t>，</w:t>
            </w:r>
            <w:r>
              <w:rPr>
                <w:rFonts w:ascii="宋体" w:hAnsi="宋体"/>
                <w:sz w:val="21"/>
                <w:szCs w:val="21"/>
              </w:rPr>
              <w:t xml:space="preserve"> </w:t>
            </w:r>
            <w:r>
              <w:rPr>
                <w:rFonts w:hint="eastAsia" w:ascii="宋体" w:hAnsi="宋体"/>
                <w:sz w:val="21"/>
                <w:szCs w:val="21"/>
                <w:lang w:val="en-US" w:eastAsia="zh-CN"/>
              </w:rPr>
              <w:t>8.2；8.5.3；8.5.5；</w:t>
            </w:r>
            <w:bookmarkStart w:id="1" w:name="_GoBack"/>
            <w:bookmarkEnd w:id="1"/>
            <w:r>
              <w:rPr>
                <w:rFonts w:hint="eastAsia" w:ascii="宋体" w:hAnsi="宋体"/>
                <w:sz w:val="21"/>
                <w:szCs w:val="21"/>
                <w:lang w:val="en-US" w:eastAsia="zh-CN"/>
              </w:rPr>
              <w:t>9.1.2</w:t>
            </w:r>
          </w:p>
          <w:p>
            <w:pPr>
              <w:pStyle w:val="18"/>
              <w:spacing w:after="0"/>
              <w:rPr>
                <w:rFonts w:ascii="宋体" w:hAnsi="宋体" w:eastAsia="宋体" w:cs="Arial"/>
                <w:sz w:val="21"/>
                <w:szCs w:val="21"/>
                <w:lang w:eastAsia="zh-CN"/>
              </w:rPr>
            </w:pPr>
            <w:r>
              <w:rPr>
                <w:rFonts w:hint="eastAsia" w:ascii="宋体" w:hAnsi="宋体" w:eastAsia="宋体" w:cs="Arial"/>
                <w:sz w:val="21"/>
                <w:szCs w:val="21"/>
                <w:lang w:eastAsia="zh-CN"/>
              </w:rPr>
              <w:t>EMS:</w:t>
            </w:r>
            <w:r>
              <w:rPr>
                <w:rFonts w:hint="eastAsia"/>
                <w:bCs/>
                <w:spacing w:val="10"/>
                <w:sz w:val="21"/>
                <w:szCs w:val="21"/>
              </w:rPr>
              <w:t xml:space="preserve"> 5.3</w:t>
            </w:r>
            <w:r>
              <w:rPr>
                <w:rFonts w:hint="eastAsia" w:ascii="宋体" w:hAnsi="宋体" w:eastAsia="宋体" w:cs="宋体"/>
                <w:bCs/>
                <w:spacing w:val="10"/>
                <w:sz w:val="21"/>
                <w:szCs w:val="21"/>
              </w:rPr>
              <w:t>，</w:t>
            </w:r>
            <w:r>
              <w:rPr>
                <w:rFonts w:hint="eastAsia"/>
                <w:bCs/>
                <w:spacing w:val="10"/>
                <w:sz w:val="21"/>
                <w:szCs w:val="21"/>
              </w:rPr>
              <w:t>6.2</w:t>
            </w:r>
            <w:r>
              <w:rPr>
                <w:rFonts w:hint="eastAsia" w:ascii="宋体" w:hAnsi="宋体" w:eastAsia="宋体" w:cs="宋体"/>
                <w:bCs/>
                <w:spacing w:val="10"/>
                <w:sz w:val="21"/>
                <w:szCs w:val="21"/>
              </w:rPr>
              <w:t>、</w:t>
            </w:r>
            <w:r>
              <w:rPr>
                <w:rFonts w:hint="eastAsia" w:ascii="宋体" w:hAnsi="宋体" w:eastAsia="宋体" w:cs="Arial"/>
                <w:sz w:val="21"/>
                <w:szCs w:val="21"/>
                <w:lang w:eastAsia="zh-CN"/>
              </w:rPr>
              <w:t xml:space="preserve">6.1.2,8.1, 8.2, </w:t>
            </w:r>
          </w:p>
          <w:p>
            <w:pPr>
              <w:pStyle w:val="12"/>
              <w:rPr>
                <w:rFonts w:hint="eastAsia" w:cs="Times New Roman"/>
                <w:sz w:val="21"/>
                <w:szCs w:val="21"/>
                <w:lang w:val="en-US" w:eastAsia="zh-CN"/>
              </w:rPr>
            </w:pPr>
            <w:r>
              <w:rPr>
                <w:rFonts w:hint="eastAsia" w:ascii="宋体" w:hAnsi="宋体" w:cs="Arial"/>
                <w:sz w:val="21"/>
                <w:szCs w:val="21"/>
                <w:lang w:val="de-DE"/>
              </w:rPr>
              <w:t>OHS:</w:t>
            </w:r>
            <w:r>
              <w:rPr>
                <w:rFonts w:hint="eastAsia"/>
                <w:sz w:val="21"/>
                <w:szCs w:val="21"/>
              </w:rPr>
              <w:t xml:space="preserve"> 5.3</w:t>
            </w:r>
            <w:r>
              <w:rPr>
                <w:rFonts w:hint="eastAsia" w:ascii="宋体" w:hAnsi="宋体" w:cs="宋体"/>
                <w:sz w:val="21"/>
                <w:szCs w:val="21"/>
              </w:rPr>
              <w:t>，</w:t>
            </w:r>
            <w:r>
              <w:rPr>
                <w:rFonts w:hint="eastAsia"/>
                <w:sz w:val="21"/>
                <w:szCs w:val="21"/>
              </w:rPr>
              <w:t>6.2</w:t>
            </w:r>
            <w:r>
              <w:rPr>
                <w:rFonts w:hint="eastAsia" w:ascii="宋体" w:hAnsi="宋体" w:cs="宋体"/>
                <w:sz w:val="21"/>
                <w:szCs w:val="21"/>
              </w:rPr>
              <w:t>、</w:t>
            </w:r>
            <w:r>
              <w:rPr>
                <w:rFonts w:hint="eastAsia" w:ascii="宋体" w:hAnsi="宋体" w:cs="Arial"/>
                <w:sz w:val="21"/>
                <w:szCs w:val="21"/>
                <w:lang w:val="de-DE"/>
              </w:rPr>
              <w:t>6.1.2,8.1, 8.2,</w:t>
            </w:r>
          </w:p>
        </w:tc>
        <w:tc>
          <w:tcPr>
            <w:tcW w:w="15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120" w:type="dxa"/>
            <w:gridSpan w:val="2"/>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远程审核采用的方式</w:t>
            </w:r>
          </w:p>
        </w:tc>
        <w:tc>
          <w:tcPr>
            <w:tcW w:w="10017" w:type="dxa"/>
            <w:vAlign w:val="top"/>
          </w:tcPr>
          <w:p>
            <w:pPr>
              <w:pStyle w:val="2"/>
              <w:jc w:val="left"/>
              <w:rPr>
                <w:rFonts w:hint="eastAsia"/>
                <w:highlight w:val="none"/>
                <w:lang w:val="en-US" w:eastAsia="zh-CN"/>
              </w:rPr>
            </w:pPr>
            <w:r>
              <w:rPr>
                <w:rFonts w:hint="eastAsia"/>
                <w:highlight w:val="none"/>
                <w:lang w:val="en-US" w:eastAsia="zh-CN"/>
              </w:rPr>
              <w:t>网络微信群、微信视频、腾讯会议、电话等方式。</w:t>
            </w:r>
          </w:p>
          <w:p>
            <w:pPr>
              <w:pStyle w:val="2"/>
              <w:jc w:val="left"/>
              <w:rPr>
                <w:rFonts w:hint="eastAsia"/>
                <w:highlight w:val="none"/>
                <w:lang w:val="en-US" w:eastAsia="zh-CN"/>
              </w:rPr>
            </w:pPr>
            <w:r>
              <w:rPr>
                <w:rFonts w:hint="eastAsia"/>
                <w:highlight w:val="none"/>
                <w:lang w:val="en-US" w:eastAsia="zh-CN"/>
              </w:rPr>
              <w:t>微信群：唐山万源云科技三体系审核群</w:t>
            </w:r>
          </w:p>
          <w:p>
            <w:pPr>
              <w:pStyle w:val="2"/>
              <w:jc w:val="left"/>
              <w:rPr>
                <w:rFonts w:hint="default" w:ascii="Times New Roman" w:hAnsi="Times New Roman" w:eastAsia="宋体" w:cs="Times New Roman"/>
                <w:bCs/>
                <w:spacing w:val="10"/>
                <w:kern w:val="2"/>
                <w:sz w:val="21"/>
                <w:highlight w:val="none"/>
                <w:lang w:val="en-US" w:eastAsia="zh-CN" w:bidi="ar-SA"/>
              </w:rPr>
            </w:pPr>
            <w:r>
              <w:rPr>
                <w:rFonts w:hint="eastAsia"/>
                <w:highlight w:val="none"/>
                <w:lang w:val="en-US" w:eastAsia="zh-CN"/>
              </w:rPr>
              <w:t>腾讯会议号：544544564</w:t>
            </w:r>
          </w:p>
        </w:tc>
        <w:tc>
          <w:tcPr>
            <w:tcW w:w="1572" w:type="dxa"/>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vAlign w:val="top"/>
          </w:tcPr>
          <w:p>
            <w:pPr>
              <w:rPr>
                <w:rFonts w:hint="default" w:ascii="Times New Roman" w:hAnsi="Times New Roman" w:eastAsia="宋体" w:cs="Times New Roman"/>
                <w:kern w:val="2"/>
                <w:sz w:val="21"/>
                <w:lang w:val="en-US" w:eastAsia="zh-CN" w:bidi="ar-SA"/>
              </w:rPr>
            </w:pPr>
            <w:r>
              <w:rPr>
                <w:rFonts w:hint="eastAsia" w:ascii="宋体" w:hAnsi="宋体" w:cs="宋体"/>
                <w:b/>
                <w:bCs/>
                <w:sz w:val="21"/>
                <w:szCs w:val="21"/>
              </w:rPr>
              <w:t>组织的角色、职责和权限</w:t>
            </w:r>
          </w:p>
        </w:tc>
        <w:tc>
          <w:tcPr>
            <w:tcW w:w="9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QEO5.3</w:t>
            </w:r>
          </w:p>
        </w:tc>
        <w:tc>
          <w:tcPr>
            <w:tcW w:w="10017" w:type="dxa"/>
            <w:vAlign w:val="top"/>
          </w:tcPr>
          <w:p>
            <w:pPr>
              <w:spacing w:line="420" w:lineRule="exact"/>
              <w:rPr>
                <w:rFonts w:hint="eastAsia" w:ascii="Times New Roman" w:hAnsi="Times New Roman" w:eastAsia="宋体" w:cs="Times New Roman"/>
                <w:color w:val="auto"/>
                <w:kern w:val="2"/>
                <w:sz w:val="21"/>
                <w:szCs w:val="21"/>
                <w:lang w:val="en-US" w:eastAsia="zh-CN" w:bidi="ar-SA"/>
              </w:rPr>
            </w:pPr>
            <w:r>
              <w:rPr>
                <w:rFonts w:hint="eastAsia"/>
                <w:sz w:val="21"/>
                <w:szCs w:val="21"/>
                <w:lang w:val="en-US" w:eastAsia="zh-CN"/>
              </w:rPr>
              <w:t>文件：《管理手册》5.3条款</w:t>
            </w:r>
            <w:r>
              <w:rPr>
                <w:rFonts w:hint="eastAsia" w:ascii="宋体" w:hAnsi="宋体" w:cs="Times New Roman"/>
                <w:lang w:val="en-US" w:eastAsia="zh-CN"/>
              </w:rPr>
              <w:t>，</w:t>
            </w:r>
            <w:r>
              <w:rPr>
                <w:rFonts w:hint="eastAsia" w:ascii="宋体" w:hAnsi="宋体" w:cs="Times New Roman"/>
              </w:rPr>
              <w:t>附录11.6  职责和权限</w:t>
            </w:r>
            <w:r>
              <w:rPr>
                <w:rFonts w:hint="eastAsia" w:ascii="宋体" w:hAnsi="宋体" w:cs="Times New Roman"/>
                <w:lang w:eastAsia="zh-CN"/>
              </w:rPr>
              <w:t>；</w:t>
            </w:r>
            <w:r>
              <w:rPr>
                <w:rFonts w:hint="eastAsia" w:ascii="宋体" w:hAnsi="宋体" w:cs="Times New Roman"/>
                <w:lang w:val="en-US" w:eastAsia="zh-CN"/>
              </w:rPr>
              <w:t>文件适宜</w:t>
            </w:r>
            <w:r>
              <w:rPr>
                <w:rFonts w:hint="eastAsia" w:ascii="Times New Roman" w:hAnsi="Times New Roman" w:eastAsia="宋体" w:cs="Times New Roman"/>
                <w:color w:val="auto"/>
                <w:kern w:val="2"/>
                <w:sz w:val="21"/>
                <w:szCs w:val="21"/>
                <w:lang w:val="en-US" w:eastAsia="zh-CN" w:bidi="ar-SA"/>
              </w:rPr>
              <w:t>。</w:t>
            </w:r>
          </w:p>
          <w:p>
            <w:pPr>
              <w:pStyle w:val="12"/>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市场部</w:t>
            </w:r>
            <w:r>
              <w:rPr>
                <w:rFonts w:hint="eastAsia" w:ascii="Times New Roman" w:hAnsi="Times New Roman" w:eastAsia="宋体" w:cs="Times New Roman"/>
                <w:color w:val="auto"/>
                <w:kern w:val="2"/>
                <w:sz w:val="21"/>
                <w:szCs w:val="21"/>
                <w:lang w:val="en-US" w:eastAsia="zh-CN" w:bidi="ar-SA"/>
              </w:rPr>
              <w:t>：职责已明确:</w:t>
            </w:r>
          </w:p>
          <w:p>
            <w:pPr>
              <w:spacing w:line="420" w:lineRule="exact"/>
              <w:ind w:firstLine="420" w:firstLineChars="200"/>
              <w:rPr>
                <w:rFonts w:hint="eastAsia" w:ascii="宋体" w:hAnsi="宋体"/>
              </w:rPr>
            </w:pPr>
            <w:r>
              <w:rPr>
                <w:rFonts w:ascii="宋体" w:hAnsi="宋体"/>
              </w:rPr>
              <w:t>1</w:t>
            </w:r>
            <w:r>
              <w:rPr>
                <w:rFonts w:hint="eastAsia" w:ascii="宋体" w:hAnsi="宋体"/>
              </w:rPr>
              <w:t>.负责市场的发展开拓工作；负责对外沟通、与相关方协调、积极争取市场份额；</w:t>
            </w:r>
          </w:p>
          <w:p>
            <w:pPr>
              <w:spacing w:line="420" w:lineRule="exact"/>
              <w:ind w:firstLine="420" w:firstLineChars="200"/>
              <w:rPr>
                <w:rFonts w:hint="eastAsia" w:ascii="宋体" w:hAnsi="宋体"/>
              </w:rPr>
            </w:pPr>
            <w:r>
              <w:rPr>
                <w:rFonts w:ascii="宋体" w:hAnsi="宋体"/>
              </w:rPr>
              <w:t>2</w:t>
            </w:r>
            <w:r>
              <w:rPr>
                <w:rFonts w:hint="eastAsia" w:ascii="宋体" w:hAnsi="宋体"/>
              </w:rPr>
              <w:t>.制定销售体系，围绕公司的战略目标，实现阶段性销售任务。</w:t>
            </w:r>
            <w:r>
              <w:rPr>
                <w:rFonts w:ascii="宋体" w:hAnsi="宋体"/>
              </w:rPr>
              <w:t>根据公司的全</w:t>
            </w:r>
            <w:r>
              <w:rPr>
                <w:rFonts w:hint="eastAsia" w:ascii="宋体" w:hAnsi="宋体"/>
              </w:rPr>
              <w:t>年的</w:t>
            </w:r>
            <w:r>
              <w:rPr>
                <w:rFonts w:ascii="宋体" w:hAnsi="宋体"/>
              </w:rPr>
              <w:t>产品</w:t>
            </w:r>
            <w:r>
              <w:rPr>
                <w:rFonts w:hint="eastAsia" w:ascii="宋体" w:hAnsi="宋体"/>
              </w:rPr>
              <w:t>销售</w:t>
            </w:r>
            <w:r>
              <w:rPr>
                <w:rFonts w:hint="eastAsia" w:ascii="宋体" w:hAnsi="宋体"/>
              </w:rPr>
              <w:fldChar w:fldCharType="begin"/>
            </w:r>
            <w:r>
              <w:rPr>
                <w:rFonts w:hint="eastAsia" w:ascii="宋体" w:hAnsi="宋体"/>
              </w:rPr>
              <w:instrText xml:space="preserve"> HYPERLINK "http://www.3edu.net/Article/" </w:instrText>
            </w:r>
            <w:r>
              <w:rPr>
                <w:rFonts w:hint="eastAsia" w:ascii="宋体" w:hAnsi="宋体"/>
              </w:rPr>
              <w:fldChar w:fldCharType="separate"/>
            </w:r>
            <w:r>
              <w:rPr>
                <w:rFonts w:ascii="宋体" w:hAnsi="宋体"/>
              </w:rPr>
              <w:t>计划</w:t>
            </w:r>
            <w:r>
              <w:rPr>
                <w:rFonts w:hint="eastAsia" w:ascii="宋体" w:hAnsi="宋体"/>
              </w:rPr>
              <w:fldChar w:fldCharType="end"/>
            </w:r>
            <w:r>
              <w:rPr>
                <w:rFonts w:ascii="宋体" w:hAnsi="宋体"/>
              </w:rPr>
              <w:t>，编制好年、季、月的销售</w:t>
            </w:r>
            <w:r>
              <w:rPr>
                <w:rFonts w:hint="eastAsia" w:ascii="宋体" w:hAnsi="宋体"/>
              </w:rPr>
              <w:fldChar w:fldCharType="begin"/>
            </w:r>
            <w:r>
              <w:rPr>
                <w:rFonts w:hint="eastAsia" w:ascii="宋体" w:hAnsi="宋体"/>
              </w:rPr>
              <w:instrText xml:space="preserve"> HYPERLINK "http://www.3edu.net/Article/" </w:instrText>
            </w:r>
            <w:r>
              <w:rPr>
                <w:rFonts w:hint="eastAsia" w:ascii="宋体" w:hAnsi="宋体"/>
              </w:rPr>
              <w:fldChar w:fldCharType="separate"/>
            </w:r>
            <w:r>
              <w:rPr>
                <w:rFonts w:ascii="宋体" w:hAnsi="宋体"/>
              </w:rPr>
              <w:t>计划</w:t>
            </w:r>
            <w:r>
              <w:rPr>
                <w:rFonts w:hint="eastAsia" w:ascii="宋体" w:hAnsi="宋体"/>
              </w:rPr>
              <w:fldChar w:fldCharType="end"/>
            </w:r>
            <w:r>
              <w:rPr>
                <w:rFonts w:hint="eastAsia" w:ascii="宋体" w:hAnsi="宋体"/>
              </w:rPr>
              <w:t>任务</w:t>
            </w:r>
            <w:r>
              <w:rPr>
                <w:rFonts w:ascii="宋体" w:hAnsi="宋体"/>
              </w:rPr>
              <w:t>，按</w:t>
            </w:r>
            <w:r>
              <w:rPr>
                <w:rFonts w:hint="eastAsia" w:ascii="宋体" w:hAnsi="宋体"/>
              </w:rPr>
              <w:fldChar w:fldCharType="begin"/>
            </w:r>
            <w:r>
              <w:rPr>
                <w:rFonts w:hint="eastAsia" w:ascii="宋体" w:hAnsi="宋体"/>
              </w:rPr>
              <w:instrText xml:space="preserve"> HYPERLINK "http://www.3edu.net/Article/" </w:instrText>
            </w:r>
            <w:r>
              <w:rPr>
                <w:rFonts w:hint="eastAsia" w:ascii="宋体" w:hAnsi="宋体"/>
              </w:rPr>
              <w:fldChar w:fldCharType="separate"/>
            </w:r>
            <w:r>
              <w:rPr>
                <w:rFonts w:ascii="宋体" w:hAnsi="宋体"/>
              </w:rPr>
              <w:t>计划</w:t>
            </w:r>
            <w:r>
              <w:rPr>
                <w:rFonts w:hint="eastAsia" w:ascii="宋体" w:hAnsi="宋体"/>
              </w:rPr>
              <w:fldChar w:fldCharType="end"/>
            </w:r>
            <w:r>
              <w:rPr>
                <w:rFonts w:ascii="宋体" w:hAnsi="宋体"/>
              </w:rPr>
              <w:t>合理安排销售工作</w:t>
            </w:r>
            <w:r>
              <w:rPr>
                <w:rFonts w:hint="eastAsia" w:ascii="宋体" w:hAnsi="宋体"/>
              </w:rPr>
              <w:t>。</w:t>
            </w:r>
          </w:p>
          <w:p>
            <w:pPr>
              <w:spacing w:line="420" w:lineRule="exact"/>
              <w:ind w:firstLine="420" w:firstLineChars="200"/>
              <w:rPr>
                <w:rFonts w:hint="eastAsia" w:ascii="宋体" w:hAnsi="宋体"/>
              </w:rPr>
            </w:pPr>
            <w:r>
              <w:rPr>
                <w:rFonts w:hint="eastAsia" w:ascii="宋体" w:hAnsi="宋体"/>
              </w:rPr>
              <w:t>3.通过多种渠道各种渠道积极开展与各公司及客户的联系，做好对市场营运商的商务及技术沟通工作。</w:t>
            </w:r>
          </w:p>
          <w:p>
            <w:pPr>
              <w:pStyle w:val="2"/>
              <w:ind w:firstLine="460" w:firstLineChars="200"/>
              <w:rPr>
                <w:rFonts w:hint="eastAsia" w:ascii="宋体" w:hAnsi="宋体"/>
              </w:rPr>
            </w:pPr>
            <w:r>
              <w:rPr>
                <w:rFonts w:hint="eastAsia" w:ascii="宋体" w:hAnsi="宋体"/>
              </w:rPr>
              <w:t>4.负责与客户的业务洽谈，并负责有关合作协议和销售合同的签定。并组织合作协议和销售合同文件的评审。</w:t>
            </w:r>
          </w:p>
          <w:p>
            <w:pPr>
              <w:spacing w:line="420" w:lineRule="exact"/>
              <w:ind w:firstLine="420" w:firstLineChars="200"/>
              <w:rPr>
                <w:rFonts w:hint="eastAsia" w:ascii="宋体" w:hAnsi="宋体"/>
              </w:rPr>
            </w:pPr>
            <w:r>
              <w:rPr>
                <w:rFonts w:hint="eastAsia" w:ascii="宋体" w:hAnsi="宋体"/>
              </w:rPr>
              <w:t>5.负责产品服务提供，做好产品售前及售中服务工作；增强顾客的满意度。</w:t>
            </w:r>
          </w:p>
          <w:p>
            <w:pPr>
              <w:spacing w:line="420" w:lineRule="exact"/>
              <w:ind w:firstLine="420" w:firstLineChars="200"/>
              <w:rPr>
                <w:rFonts w:hint="eastAsia" w:ascii="宋体" w:hAnsi="宋体"/>
              </w:rPr>
            </w:pPr>
            <w:r>
              <w:rPr>
                <w:rFonts w:hint="eastAsia" w:ascii="宋体" w:hAnsi="宋体"/>
              </w:rPr>
              <w:t>6.贯彻执行公司营销策略、销售政策、</w:t>
            </w:r>
            <w:r>
              <w:rPr>
                <w:rFonts w:ascii="宋体" w:hAnsi="宋体"/>
              </w:rPr>
              <w:fldChar w:fldCharType="begin"/>
            </w:r>
            <w:r>
              <w:rPr>
                <w:rFonts w:ascii="宋体" w:hAnsi="宋体"/>
              </w:rPr>
              <w:instrText xml:space="preserve"> HYPERLINK "http://www.manaren.com/tag/200701231/" \t "_blank" </w:instrText>
            </w:r>
            <w:r>
              <w:rPr>
                <w:rFonts w:ascii="宋体" w:hAnsi="宋体"/>
              </w:rPr>
              <w:fldChar w:fldCharType="separate"/>
            </w:r>
            <w:r>
              <w:rPr>
                <w:rFonts w:hint="eastAsia" w:ascii="宋体" w:hAnsi="宋体"/>
              </w:rPr>
              <w:t>销售管理</w:t>
            </w:r>
            <w:r>
              <w:rPr>
                <w:rFonts w:ascii="宋体" w:hAnsi="宋体"/>
              </w:rPr>
              <w:fldChar w:fldCharType="end"/>
            </w:r>
            <w:r>
              <w:rPr>
                <w:rFonts w:hint="eastAsia" w:ascii="宋体" w:hAnsi="宋体"/>
              </w:rPr>
              <w:t>制度，及时反馈市场信息，巩固开拓市场，提高市场占有率；并向相关方传递环境和职业健康安全方面的信息。</w:t>
            </w:r>
          </w:p>
          <w:p>
            <w:pPr>
              <w:spacing w:line="420" w:lineRule="exact"/>
              <w:ind w:firstLine="420" w:firstLineChars="200"/>
              <w:rPr>
                <w:rFonts w:hint="eastAsia"/>
              </w:rPr>
            </w:pPr>
            <w:r>
              <w:rPr>
                <w:rFonts w:hint="eastAsia" w:ascii="宋体" w:hAnsi="宋体"/>
              </w:rPr>
              <w:t>7.</w:t>
            </w:r>
            <w:r>
              <w:t>根据合同和</w:t>
            </w:r>
            <w:r>
              <w:rPr>
                <w:rFonts w:hint="eastAsia"/>
              </w:rPr>
              <w:t>定单</w:t>
            </w:r>
            <w:r>
              <w:t>的各项要求，及时将产品</w:t>
            </w:r>
            <w:r>
              <w:rPr>
                <w:rFonts w:hint="eastAsia"/>
              </w:rPr>
              <w:t>安装</w:t>
            </w:r>
            <w:r>
              <w:t>通知单下达到有关部门</w:t>
            </w:r>
            <w:r>
              <w:rPr>
                <w:rFonts w:hint="eastAsia"/>
              </w:rPr>
              <w:t>；</w:t>
            </w:r>
            <w:r>
              <w:t>配合有关部门对产品的</w:t>
            </w:r>
            <w:r>
              <w:rPr>
                <w:rFonts w:hint="eastAsia"/>
              </w:rPr>
              <w:t>生产、测试、运输、售后</w:t>
            </w:r>
            <w:r>
              <w:t>的全过程进行跟踪检查和监督，使之与规定的内容完全相符。</w:t>
            </w:r>
          </w:p>
          <w:p>
            <w:pPr>
              <w:spacing w:line="420" w:lineRule="exact"/>
              <w:ind w:firstLine="420" w:firstLineChars="200"/>
              <w:rPr>
                <w:rFonts w:ascii="宋体" w:hAnsi="宋体"/>
              </w:rPr>
            </w:pPr>
            <w:r>
              <w:rPr>
                <w:rFonts w:hint="eastAsia" w:ascii="宋体" w:hAnsi="宋体"/>
              </w:rPr>
              <w:t>8.开发新的营销渠道</w:t>
            </w:r>
            <w:r>
              <w:rPr>
                <w:rFonts w:ascii="宋体" w:hAnsi="宋体"/>
              </w:rPr>
              <w:t>挖掘</w:t>
            </w:r>
            <w:r>
              <w:rPr>
                <w:rFonts w:hint="eastAsia" w:ascii="宋体" w:hAnsi="宋体"/>
              </w:rPr>
              <w:t>潜在</w:t>
            </w:r>
            <w:r>
              <w:rPr>
                <w:rFonts w:ascii="宋体" w:hAnsi="宋体"/>
              </w:rPr>
              <w:t>客户，</w:t>
            </w:r>
            <w:r>
              <w:rPr>
                <w:rFonts w:hint="eastAsia" w:ascii="宋体" w:hAnsi="宋体"/>
              </w:rPr>
              <w:t>密切与客户联系，急时处理客户意见或投诉等反馈</w:t>
            </w:r>
            <w:r>
              <w:rPr>
                <w:rFonts w:ascii="宋体" w:hAnsi="宋体"/>
              </w:rPr>
              <w:t>的</w:t>
            </w:r>
            <w:r>
              <w:rPr>
                <w:rFonts w:hint="eastAsia" w:ascii="宋体" w:hAnsi="宋体"/>
              </w:rPr>
              <w:t>信息，协助工程安装部</w:t>
            </w:r>
            <w:r>
              <w:rPr>
                <w:rFonts w:ascii="宋体" w:hAnsi="宋体"/>
              </w:rPr>
              <w:t>做好售后服务工作</w:t>
            </w:r>
            <w:r>
              <w:rPr>
                <w:rFonts w:hint="eastAsia" w:ascii="宋体" w:hAnsi="宋体"/>
              </w:rPr>
              <w:t>。</w:t>
            </w:r>
          </w:p>
          <w:p>
            <w:pPr>
              <w:spacing w:line="420" w:lineRule="exact"/>
              <w:ind w:firstLine="420" w:firstLineChars="200"/>
              <w:rPr>
                <w:rFonts w:hint="eastAsia" w:ascii="宋体" w:hAnsi="宋体"/>
              </w:rPr>
            </w:pPr>
            <w:r>
              <w:rPr>
                <w:rFonts w:hint="eastAsia" w:ascii="宋体" w:hAnsi="宋体"/>
              </w:rPr>
              <w:t>9.</w:t>
            </w:r>
            <w:r>
              <w:rPr>
                <w:rFonts w:ascii="宋体" w:hAnsi="宋体"/>
              </w:rPr>
              <w:t>对客户资料进行整理归档</w:t>
            </w:r>
            <w:r>
              <w:rPr>
                <w:rFonts w:hint="eastAsia" w:ascii="宋体" w:hAnsi="宋体"/>
              </w:rPr>
              <w:t>，从而建立和健全客户档案。</w:t>
            </w:r>
          </w:p>
          <w:p>
            <w:pPr>
              <w:spacing w:line="420" w:lineRule="exact"/>
              <w:ind w:firstLine="420" w:firstLineChars="200"/>
              <w:rPr>
                <w:rFonts w:hint="eastAsia" w:ascii="宋体" w:hAnsi="宋体"/>
              </w:rPr>
            </w:pPr>
            <w:r>
              <w:rPr>
                <w:rFonts w:hint="eastAsia" w:ascii="宋体" w:hAnsi="宋体"/>
              </w:rPr>
              <w:t>10.</w:t>
            </w:r>
            <w:r>
              <w:rPr>
                <w:rFonts w:ascii="宋体" w:hAnsi="宋体"/>
              </w:rPr>
              <w:t>协助</w:t>
            </w:r>
            <w:r>
              <w:rPr>
                <w:rFonts w:hint="eastAsia" w:ascii="宋体" w:hAnsi="宋体"/>
                <w:lang w:eastAsia="zh-CN"/>
              </w:rPr>
              <w:t>综合办公室</w:t>
            </w:r>
            <w:r>
              <w:rPr>
                <w:rFonts w:hint="eastAsia" w:ascii="宋体" w:hAnsi="宋体"/>
              </w:rPr>
              <w:t>催</w:t>
            </w:r>
            <w:r>
              <w:rPr>
                <w:rFonts w:ascii="宋体" w:hAnsi="宋体"/>
              </w:rPr>
              <w:t>收客户需缴</w:t>
            </w:r>
            <w:r>
              <w:rPr>
                <w:rFonts w:hint="eastAsia" w:ascii="宋体" w:hAnsi="宋体"/>
              </w:rPr>
              <w:t>纳</w:t>
            </w:r>
            <w:r>
              <w:rPr>
                <w:rFonts w:ascii="宋体" w:hAnsi="宋体"/>
              </w:rPr>
              <w:t>的各项费用。</w:t>
            </w:r>
          </w:p>
          <w:p>
            <w:pPr>
              <w:spacing w:line="420" w:lineRule="exact"/>
              <w:ind w:firstLine="420" w:firstLineChars="200"/>
              <w:rPr>
                <w:rFonts w:hint="eastAsia" w:ascii="宋体" w:hAnsi="宋体"/>
              </w:rPr>
            </w:pPr>
            <w:r>
              <w:rPr>
                <w:rFonts w:hint="eastAsia" w:ascii="宋体" w:hAnsi="宋体"/>
              </w:rPr>
              <w:t>11.</w:t>
            </w:r>
            <w:r>
              <w:rPr>
                <w:rFonts w:ascii="宋体" w:hAnsi="宋体"/>
              </w:rPr>
              <w:t>做</w:t>
            </w:r>
            <w:r>
              <w:rPr>
                <w:rFonts w:hint="eastAsia" w:ascii="宋体" w:hAnsi="宋体"/>
              </w:rPr>
              <w:t>好交代</w:t>
            </w:r>
            <w:r>
              <w:rPr>
                <w:rFonts w:ascii="宋体" w:hAnsi="宋体"/>
              </w:rPr>
              <w:t>的其他工作</w:t>
            </w:r>
            <w:r>
              <w:rPr>
                <w:rFonts w:hint="eastAsia" w:ascii="宋体" w:hAnsi="宋体"/>
              </w:rPr>
              <w:t>，</w:t>
            </w:r>
            <w:r>
              <w:rPr>
                <w:rFonts w:ascii="宋体" w:hAnsi="宋体"/>
              </w:rPr>
              <w:t>配合其他部门做好客户服务工作。</w:t>
            </w:r>
          </w:p>
          <w:p>
            <w:pPr>
              <w:spacing w:line="420" w:lineRule="exact"/>
              <w:ind w:firstLine="420" w:firstLineChars="200"/>
              <w:rPr>
                <w:rFonts w:hint="eastAsia" w:ascii="宋体" w:hAnsi="宋体"/>
              </w:rPr>
            </w:pPr>
            <w:r>
              <w:rPr>
                <w:rFonts w:hint="eastAsia" w:ascii="宋体" w:hAnsi="宋体"/>
              </w:rPr>
              <w:t>12.负责本部门环境因素和危险源的识别、评价与控制管理工作。</w:t>
            </w:r>
          </w:p>
          <w:p>
            <w:pPr>
              <w:spacing w:line="420" w:lineRule="exact"/>
              <w:ind w:firstLine="420" w:firstLineChars="200"/>
              <w:rPr>
                <w:rFonts w:hint="eastAsia" w:ascii="宋体" w:hAnsi="宋体"/>
              </w:rPr>
            </w:pPr>
            <w:r>
              <w:rPr>
                <w:rFonts w:hint="eastAsia" w:ascii="宋体" w:hAnsi="宋体"/>
              </w:rPr>
              <w:t>13.</w:t>
            </w:r>
            <w:r>
              <w:rPr>
                <w:rFonts w:ascii="宋体" w:hAnsi="宋体"/>
              </w:rPr>
              <w:t xml:space="preserve"> 定时走访、</w:t>
            </w:r>
            <w:r>
              <w:rPr>
                <w:rFonts w:hint="eastAsia" w:ascii="宋体" w:hAnsi="宋体"/>
              </w:rPr>
              <w:t>电</w:t>
            </w:r>
            <w:r>
              <w:rPr>
                <w:rFonts w:ascii="宋体" w:hAnsi="宋体"/>
              </w:rPr>
              <w:t>访客户</w:t>
            </w:r>
            <w:r>
              <w:rPr>
                <w:rFonts w:hint="eastAsia" w:ascii="宋体" w:hAnsi="宋体"/>
              </w:rPr>
              <w:t>，</w:t>
            </w:r>
            <w:r>
              <w:rPr>
                <w:rFonts w:ascii="宋体" w:hAnsi="宋体"/>
              </w:rPr>
              <w:t>及时</w:t>
            </w:r>
            <w:r>
              <w:rPr>
                <w:rFonts w:hint="eastAsia" w:ascii="宋体" w:hAnsi="宋体"/>
              </w:rPr>
              <w:t>与顾客沟通</w:t>
            </w:r>
            <w:r>
              <w:rPr>
                <w:rFonts w:ascii="宋体" w:hAnsi="宋体"/>
              </w:rPr>
              <w:t>，了解产品最新市场信息</w:t>
            </w:r>
            <w:r>
              <w:rPr>
                <w:rFonts w:hint="eastAsia" w:ascii="宋体" w:hAnsi="宋体"/>
              </w:rPr>
              <w:t>，</w:t>
            </w:r>
            <w:r>
              <w:rPr>
                <w:rFonts w:ascii="宋体" w:hAnsi="宋体"/>
              </w:rPr>
              <w:t>做好记录，及时反馈给生产</w:t>
            </w:r>
            <w:r>
              <w:rPr>
                <w:rFonts w:hint="eastAsia" w:ascii="宋体" w:hAnsi="宋体"/>
              </w:rPr>
              <w:t>、</w:t>
            </w:r>
            <w:r>
              <w:rPr>
                <w:rFonts w:ascii="宋体" w:hAnsi="宋体"/>
              </w:rPr>
              <w:t>技术</w:t>
            </w:r>
            <w:r>
              <w:rPr>
                <w:rFonts w:hint="eastAsia" w:ascii="宋体" w:hAnsi="宋体"/>
              </w:rPr>
              <w:t>等</w:t>
            </w:r>
            <w:r>
              <w:rPr>
                <w:rFonts w:ascii="宋体" w:hAnsi="宋体"/>
              </w:rPr>
              <w:t>部门和公司领导。</w:t>
            </w:r>
          </w:p>
          <w:p>
            <w:pPr>
              <w:pStyle w:val="2"/>
              <w:rPr>
                <w:rFonts w:hint="eastAsia" w:ascii="宋体" w:hAnsi="宋体"/>
              </w:rPr>
            </w:pPr>
          </w:p>
          <w:p>
            <w:pPr>
              <w:numPr>
                <w:ilvl w:val="0"/>
                <w:numId w:val="1"/>
              </w:numPr>
              <w:ind w:left="420" w:leftChars="0" w:hanging="420" w:firstLineChars="0"/>
              <w:rPr>
                <w:rFonts w:ascii="Times New Roman" w:hAnsi="Times New Roman" w:eastAsia="宋体" w:cs="Times New Roman"/>
                <w:kern w:val="2"/>
                <w:sz w:val="21"/>
                <w:lang w:val="en-US" w:eastAsia="zh-CN" w:bidi="ar-SA"/>
              </w:rPr>
            </w:pPr>
            <w:r>
              <w:rPr>
                <w:rFonts w:hint="eastAsia" w:ascii="宋体" w:hAnsi="宋体" w:cs="Arial"/>
                <w:color w:val="000000"/>
                <w:szCs w:val="21"/>
              </w:rPr>
              <w:t>以文件的形式发布，部门组织学习，现场有职责</w:t>
            </w:r>
            <w:r>
              <w:rPr>
                <w:rFonts w:hint="eastAsia" w:ascii="宋体" w:hAnsi="宋体" w:cs="Tahoma"/>
                <w:color w:val="000000"/>
                <w:szCs w:val="21"/>
              </w:rPr>
              <w:t>权限的要求文件，询问</w:t>
            </w:r>
            <w:r>
              <w:rPr>
                <w:rFonts w:hint="eastAsia" w:ascii="宋体" w:hAnsi="宋体" w:cs="Tahoma"/>
                <w:color w:val="000000"/>
                <w:szCs w:val="21"/>
                <w:lang w:eastAsia="zh-CN"/>
              </w:rPr>
              <w:t>市场部</w:t>
            </w:r>
            <w:r>
              <w:rPr>
                <w:rFonts w:hint="eastAsia" w:ascii="宋体" w:hAnsi="宋体" w:cs="Tahoma"/>
                <w:color w:val="000000"/>
                <w:szCs w:val="21"/>
                <w:lang w:val="en-US" w:eastAsia="zh-CN"/>
              </w:rPr>
              <w:t>负责人</w:t>
            </w:r>
            <w:r>
              <w:rPr>
                <w:rFonts w:hint="eastAsia" w:ascii="宋体" w:hAnsi="宋体" w:cs="Tahoma"/>
                <w:color w:val="000000"/>
                <w:szCs w:val="21"/>
              </w:rPr>
              <w:t>，基本理解其本职工作内容</w:t>
            </w:r>
            <w:r>
              <w:rPr>
                <w:rFonts w:hint="eastAsia" w:ascii="宋体" w:hAnsi="宋体" w:cs="Tahoma"/>
                <w:color w:val="000000"/>
                <w:szCs w:val="21"/>
                <w:lang w:eastAsia="zh-CN"/>
              </w:rPr>
              <w:t>。</w:t>
            </w:r>
          </w:p>
        </w:tc>
        <w:tc>
          <w:tcPr>
            <w:tcW w:w="157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ascii="宋体" w:hAnsi="宋体" w:cs="宋体"/>
                <w:b/>
                <w:bCs/>
                <w:sz w:val="21"/>
                <w:szCs w:val="21"/>
              </w:rPr>
              <w:t>环境因素</w:t>
            </w:r>
          </w:p>
        </w:tc>
        <w:tc>
          <w:tcPr>
            <w:tcW w:w="960" w:type="dxa"/>
            <w:vAlign w:val="top"/>
          </w:tcPr>
          <w:p>
            <w:r>
              <w:rPr>
                <w:rFonts w:hint="eastAsia" w:ascii="宋体" w:hAnsi="宋体" w:cs="宋体"/>
                <w:b/>
                <w:bCs/>
                <w:sz w:val="21"/>
                <w:szCs w:val="21"/>
                <w:lang w:val="en-US" w:eastAsia="zh-CN"/>
              </w:rPr>
              <w:t>E:</w:t>
            </w:r>
            <w:r>
              <w:rPr>
                <w:rFonts w:hint="eastAsia" w:ascii="宋体" w:hAnsi="宋体" w:cs="宋体"/>
                <w:b/>
                <w:bCs/>
                <w:sz w:val="21"/>
                <w:szCs w:val="21"/>
              </w:rPr>
              <w:t>6.1.2</w:t>
            </w:r>
          </w:p>
        </w:tc>
        <w:tc>
          <w:tcPr>
            <w:tcW w:w="10017" w:type="dxa"/>
            <w:vAlign w:val="top"/>
          </w:tcPr>
          <w:p>
            <w:pPr>
              <w:numPr>
                <w:ilvl w:val="0"/>
                <w:numId w:val="2"/>
              </w:numPr>
              <w:spacing w:line="400" w:lineRule="exact"/>
              <w:rPr>
                <w:rFonts w:hint="eastAsia" w:ascii="宋体" w:hAnsi="宋体" w:eastAsia="宋体" w:cs="Times New Roman"/>
                <w:szCs w:val="21"/>
              </w:rPr>
            </w:pPr>
            <w:r>
              <w:rPr>
                <w:rFonts w:hint="eastAsia" w:ascii="宋体" w:hAnsi="宋体" w:eastAsia="宋体" w:cs="Times New Roman"/>
                <w:szCs w:val="21"/>
              </w:rPr>
              <w:t>编制了《环境因素识别与评价控制程序》，明确了职责、</w:t>
            </w:r>
            <w:r>
              <w:rPr>
                <w:rFonts w:hint="eastAsia" w:ascii="宋体" w:hAnsi="宋体" w:eastAsia="宋体" w:cs="Times New Roman"/>
                <w:szCs w:val="21"/>
                <w:lang w:val="en-US" w:eastAsia="zh-CN"/>
              </w:rPr>
              <w:t>环境因素识别</w:t>
            </w:r>
            <w:r>
              <w:rPr>
                <w:rFonts w:hint="eastAsia" w:ascii="宋体" w:hAnsi="宋体" w:eastAsia="宋体" w:cs="Times New Roman"/>
                <w:szCs w:val="21"/>
              </w:rPr>
              <w:t>及评价方法、程序等。基本符合标准要求。文件适宜。</w:t>
            </w:r>
          </w:p>
          <w:p>
            <w:pPr>
              <w:numPr>
                <w:ilvl w:val="0"/>
                <w:numId w:val="2"/>
              </w:numPr>
              <w:spacing w:line="400" w:lineRule="exact"/>
              <w:rPr>
                <w:rFonts w:hint="eastAsia" w:ascii="宋体" w:hAnsi="宋体" w:eastAsia="宋体" w:cs="Times New Roman"/>
                <w:szCs w:val="21"/>
              </w:rPr>
            </w:pPr>
            <w:r>
              <w:rPr>
                <w:rFonts w:hint="eastAsia" w:ascii="宋体" w:hAnsi="宋体" w:eastAsia="宋体" w:cs="Times New Roman"/>
                <w:szCs w:val="21"/>
              </w:rPr>
              <w:t>查见</w:t>
            </w:r>
            <w:r>
              <w:rPr>
                <w:rFonts w:hint="eastAsia" w:ascii="宋体" w:hAnsi="宋体" w:eastAsia="宋体" w:cs="Times New Roman"/>
                <w:szCs w:val="21"/>
                <w:lang w:val="en-US" w:eastAsia="zh-CN"/>
              </w:rPr>
              <w:t>部门</w:t>
            </w:r>
            <w:r>
              <w:rPr>
                <w:rFonts w:hint="eastAsia" w:ascii="宋体" w:hAnsi="宋体" w:eastAsia="宋体" w:cs="Times New Roman"/>
                <w:szCs w:val="21"/>
              </w:rPr>
              <w:t>《环境因素</w:t>
            </w:r>
            <w:r>
              <w:rPr>
                <w:rFonts w:hint="eastAsia" w:ascii="宋体" w:hAnsi="宋体" w:cs="Times New Roman"/>
                <w:szCs w:val="21"/>
                <w:lang w:val="en-US" w:eastAsia="zh-CN"/>
              </w:rPr>
              <w:t>及评定表</w:t>
            </w:r>
            <w:r>
              <w:rPr>
                <w:rFonts w:hint="eastAsia" w:ascii="宋体" w:hAnsi="宋体" w:eastAsia="宋体" w:cs="Times New Roman"/>
                <w:szCs w:val="21"/>
              </w:rPr>
              <w:t>》，</w:t>
            </w:r>
            <w:r>
              <w:rPr>
                <w:rFonts w:hint="eastAsia" w:ascii="宋体" w:hAnsi="宋体"/>
                <w:szCs w:val="21"/>
              </w:rPr>
              <w:t>编制、审核、批准齐全；</w:t>
            </w:r>
            <w:r>
              <w:rPr>
                <w:rFonts w:hint="eastAsia" w:ascii="宋体" w:hAnsi="宋体" w:eastAsia="宋体" w:cs="Times New Roman"/>
                <w:szCs w:val="21"/>
              </w:rPr>
              <w:t>识别环境因素若干项。包括了日常办公活动所涉及的水、电消耗，</w:t>
            </w:r>
            <w:r>
              <w:rPr>
                <w:rFonts w:hint="eastAsia" w:ascii="宋体" w:hAnsi="宋体" w:cs="Times New Roman"/>
                <w:szCs w:val="21"/>
                <w:lang w:val="en-US" w:eastAsia="zh-CN"/>
              </w:rPr>
              <w:t>固废</w:t>
            </w:r>
            <w:r>
              <w:rPr>
                <w:rFonts w:hint="eastAsia" w:ascii="宋体" w:hAnsi="宋体" w:eastAsia="宋体" w:cs="Times New Roman"/>
                <w:szCs w:val="21"/>
              </w:rPr>
              <w:t>管理等，采用判断法与评分法进行了评价。</w:t>
            </w:r>
          </w:p>
          <w:p>
            <w:pPr>
              <w:numPr>
                <w:ilvl w:val="0"/>
                <w:numId w:val="2"/>
              </w:numPr>
              <w:spacing w:line="400" w:lineRule="exact"/>
              <w:rPr>
                <w:rFonts w:hint="eastAsia" w:ascii="宋体" w:hAnsi="宋体"/>
                <w:szCs w:val="21"/>
              </w:rPr>
            </w:pPr>
            <w:r>
              <w:rPr>
                <w:rFonts w:hint="eastAsia" w:ascii="宋体" w:hAnsi="宋体"/>
                <w:szCs w:val="21"/>
              </w:rPr>
              <w:t>抽环境因素：</w:t>
            </w:r>
          </w:p>
          <w:p>
            <w:pPr>
              <w:numPr>
                <w:ilvl w:val="0"/>
                <w:numId w:val="0"/>
              </w:numPr>
              <w:spacing w:line="400" w:lineRule="exact"/>
              <w:ind w:leftChars="0" w:firstLine="630" w:firstLineChars="300"/>
              <w:rPr>
                <w:rFonts w:hint="eastAsia" w:ascii="宋体" w:hAnsi="宋体"/>
                <w:szCs w:val="21"/>
              </w:rPr>
            </w:pPr>
            <w:r>
              <w:rPr>
                <w:rFonts w:hint="eastAsia" w:ascii="宋体" w:hAnsi="宋体"/>
                <w:szCs w:val="21"/>
                <w:lang w:val="en-US" w:eastAsia="zh-CN"/>
              </w:rPr>
              <w:t>办公--</w:t>
            </w:r>
            <w:r>
              <w:rPr>
                <w:rFonts w:hint="eastAsia" w:ascii="宋体" w:hAnsi="宋体"/>
                <w:szCs w:val="21"/>
              </w:rPr>
              <w:t>纸张消耗</w:t>
            </w:r>
            <w:r>
              <w:rPr>
                <w:rFonts w:hint="eastAsia" w:ascii="宋体" w:hAnsi="宋体"/>
                <w:szCs w:val="21"/>
                <w:lang w:eastAsia="zh-CN"/>
              </w:rPr>
              <w:t>、水的消耗</w:t>
            </w:r>
            <w:r>
              <w:rPr>
                <w:rFonts w:hint="eastAsia" w:ascii="宋体" w:hAnsi="宋体"/>
                <w:szCs w:val="21"/>
              </w:rPr>
              <w:t>；判断结果：</w:t>
            </w:r>
            <w:r>
              <w:rPr>
                <w:rFonts w:hint="eastAsia" w:ascii="宋体" w:hAnsi="宋体"/>
                <w:szCs w:val="21"/>
                <w:lang w:val="en-US" w:eastAsia="zh-CN"/>
              </w:rPr>
              <w:t>一般环境因素</w:t>
            </w:r>
            <w:r>
              <w:rPr>
                <w:rFonts w:hint="eastAsia" w:ascii="宋体" w:hAnsi="宋体"/>
                <w:szCs w:val="21"/>
              </w:rPr>
              <w:t>；</w:t>
            </w:r>
          </w:p>
          <w:p>
            <w:pPr>
              <w:numPr>
                <w:ilvl w:val="0"/>
                <w:numId w:val="0"/>
              </w:numPr>
              <w:spacing w:line="400" w:lineRule="exact"/>
              <w:ind w:leftChars="0" w:firstLine="630" w:firstLineChars="300"/>
              <w:rPr>
                <w:rFonts w:hint="eastAsia" w:ascii="宋体" w:hAnsi="宋体"/>
                <w:szCs w:val="21"/>
              </w:rPr>
            </w:pPr>
            <w:r>
              <w:rPr>
                <w:rFonts w:hint="eastAsia"/>
                <w:lang w:val="en-US" w:eastAsia="zh-CN"/>
              </w:rPr>
              <w:t>办公--</w:t>
            </w:r>
            <w:r>
              <w:rPr>
                <w:rFonts w:hint="eastAsia"/>
              </w:rPr>
              <w:t>硒鼓、墨盒、色带等废弃物排放</w:t>
            </w:r>
            <w:r>
              <w:rPr>
                <w:rFonts w:hint="eastAsia" w:ascii="宋体" w:hAnsi="宋体"/>
                <w:szCs w:val="21"/>
              </w:rPr>
              <w:t>；判断结果：重要</w:t>
            </w:r>
            <w:r>
              <w:rPr>
                <w:rFonts w:hint="eastAsia" w:ascii="宋体" w:hAnsi="宋体"/>
                <w:szCs w:val="21"/>
                <w:lang w:val="en-US" w:eastAsia="zh-CN"/>
              </w:rPr>
              <w:t>环境因素</w:t>
            </w:r>
            <w:r>
              <w:rPr>
                <w:rFonts w:hint="eastAsia" w:ascii="宋体" w:hAnsi="宋体"/>
                <w:szCs w:val="21"/>
              </w:rPr>
              <w:t>；</w:t>
            </w:r>
          </w:p>
          <w:p>
            <w:pPr>
              <w:pStyle w:val="2"/>
              <w:ind w:firstLine="690" w:firstLineChars="300"/>
              <w:rPr>
                <w:rFonts w:hint="eastAsia" w:ascii="宋体" w:hAnsi="宋体"/>
                <w:szCs w:val="21"/>
              </w:rPr>
            </w:pPr>
            <w:r>
              <w:rPr>
                <w:rFonts w:hint="eastAsia"/>
                <w:szCs w:val="21"/>
                <w:lang w:val="en-US" w:eastAsia="zh-CN"/>
              </w:rPr>
              <w:t>生活废水的排放</w:t>
            </w:r>
            <w:r>
              <w:rPr>
                <w:rFonts w:hint="eastAsia" w:ascii="宋体" w:hAnsi="宋体"/>
                <w:szCs w:val="21"/>
              </w:rPr>
              <w:t>；判断结果：</w:t>
            </w:r>
            <w:r>
              <w:rPr>
                <w:rFonts w:hint="eastAsia" w:ascii="宋体" w:hAnsi="宋体"/>
                <w:szCs w:val="21"/>
                <w:lang w:val="en-US" w:eastAsia="zh-CN"/>
              </w:rPr>
              <w:t>一般环境因素</w:t>
            </w:r>
            <w:r>
              <w:rPr>
                <w:rFonts w:hint="eastAsia" w:ascii="宋体" w:hAnsi="宋体"/>
                <w:szCs w:val="21"/>
              </w:rPr>
              <w:t>；</w:t>
            </w:r>
          </w:p>
          <w:p>
            <w:pPr>
              <w:pStyle w:val="2"/>
              <w:ind w:firstLine="690" w:firstLineChars="300"/>
              <w:rPr>
                <w:rFonts w:hint="eastAsia" w:ascii="宋体" w:hAnsi="宋体"/>
                <w:szCs w:val="21"/>
              </w:rPr>
            </w:pPr>
            <w:r>
              <w:rPr>
                <w:rFonts w:hint="eastAsia" w:ascii="宋体" w:hAnsi="宋体"/>
                <w:szCs w:val="21"/>
              </w:rPr>
              <w:t>生活垃圾的排放；判断结果：</w:t>
            </w:r>
            <w:r>
              <w:rPr>
                <w:rFonts w:hint="eastAsia" w:ascii="宋体" w:hAnsi="宋体"/>
                <w:szCs w:val="21"/>
                <w:lang w:val="en-US" w:eastAsia="zh-CN"/>
              </w:rPr>
              <w:t>一般环境因素</w:t>
            </w:r>
            <w:r>
              <w:rPr>
                <w:rFonts w:hint="eastAsia" w:ascii="宋体" w:hAnsi="宋体"/>
                <w:szCs w:val="21"/>
              </w:rPr>
              <w:t>；</w:t>
            </w:r>
          </w:p>
          <w:p>
            <w:pPr>
              <w:numPr>
                <w:ilvl w:val="0"/>
                <w:numId w:val="0"/>
              </w:numPr>
              <w:spacing w:line="400" w:lineRule="exact"/>
              <w:ind w:leftChars="0" w:firstLine="420" w:firstLineChars="200"/>
              <w:rPr>
                <w:rFonts w:hint="eastAsia" w:ascii="宋体" w:hAnsi="宋体"/>
                <w:szCs w:val="21"/>
              </w:rPr>
            </w:pPr>
            <w:r>
              <w:rPr>
                <w:rFonts w:hint="eastAsia" w:ascii="宋体" w:hAnsi="宋体"/>
                <w:szCs w:val="21"/>
              </w:rPr>
              <w:t>评价方法基本适宜，评价结果基本合理。</w:t>
            </w:r>
          </w:p>
          <w:p>
            <w:pPr>
              <w:numPr>
                <w:ilvl w:val="0"/>
                <w:numId w:val="0"/>
              </w:numPr>
              <w:spacing w:line="400" w:lineRule="exact"/>
              <w:ind w:leftChars="0" w:firstLine="420" w:firstLineChars="200"/>
              <w:rPr>
                <w:rFonts w:hint="eastAsia" w:ascii="宋体" w:hAnsi="宋体"/>
                <w:szCs w:val="21"/>
              </w:rPr>
            </w:pPr>
            <w:r>
              <w:rPr>
                <w:rFonts w:hint="eastAsia" w:ascii="宋体" w:hAnsi="宋体"/>
                <w:szCs w:val="21"/>
              </w:rPr>
              <w:t>查见《重要环境因素清单》。涉及本部门有</w:t>
            </w:r>
            <w:r>
              <w:rPr>
                <w:rFonts w:hint="eastAsia" w:ascii="宋体" w:hAnsi="宋体"/>
                <w:szCs w:val="21"/>
                <w:lang w:val="en-US" w:eastAsia="zh-CN"/>
              </w:rPr>
              <w:t>2</w:t>
            </w:r>
            <w:r>
              <w:rPr>
                <w:rFonts w:hint="eastAsia" w:ascii="宋体" w:hAnsi="宋体"/>
                <w:szCs w:val="21"/>
              </w:rPr>
              <w:t>项：</w:t>
            </w:r>
          </w:p>
          <w:p>
            <w:pPr>
              <w:numPr>
                <w:ilvl w:val="0"/>
                <w:numId w:val="0"/>
              </w:numPr>
              <w:spacing w:line="400" w:lineRule="exact"/>
              <w:ind w:leftChars="0" w:firstLine="420" w:firstLineChars="200"/>
              <w:rPr>
                <w:rFonts w:hint="eastAsia" w:ascii="宋体" w:hAnsi="宋体"/>
                <w:szCs w:val="21"/>
              </w:rPr>
            </w:pPr>
            <w:r>
              <w:rPr>
                <w:rFonts w:hint="eastAsia" w:ascii="宋体" w:hAnsi="宋体"/>
                <w:szCs w:val="21"/>
                <w:lang w:val="en-US" w:eastAsia="zh-CN"/>
              </w:rPr>
              <w:t>固</w:t>
            </w:r>
            <w:r>
              <w:rPr>
                <w:rFonts w:hint="eastAsia" w:ascii="宋体" w:hAnsi="宋体"/>
                <w:szCs w:val="21"/>
              </w:rPr>
              <w:t>废</w:t>
            </w:r>
            <w:r>
              <w:rPr>
                <w:rFonts w:hint="eastAsia" w:ascii="宋体" w:hAnsi="宋体"/>
                <w:szCs w:val="21"/>
                <w:lang w:val="en-US" w:eastAsia="zh-CN"/>
              </w:rPr>
              <w:t>的</w:t>
            </w:r>
            <w:r>
              <w:rPr>
                <w:rFonts w:hint="eastAsia" w:ascii="宋体" w:hAnsi="宋体"/>
                <w:szCs w:val="21"/>
              </w:rPr>
              <w:t>排放。即办公区墨盒、硒鼓</w:t>
            </w:r>
            <w:r>
              <w:rPr>
                <w:rFonts w:hint="eastAsia" w:ascii="宋体" w:hAnsi="宋体"/>
                <w:szCs w:val="21"/>
                <w:lang w:val="en-US" w:eastAsia="zh-CN"/>
              </w:rPr>
              <w:t>张</w:t>
            </w:r>
            <w:r>
              <w:rPr>
                <w:rFonts w:hint="eastAsia" w:ascii="宋体" w:hAnsi="宋体"/>
                <w:szCs w:val="21"/>
              </w:rPr>
              <w:t>等的废弃，环境影响：污染土壤水体，主要控制措施：《废弃物管理办法》管理方案；</w:t>
            </w:r>
          </w:p>
          <w:p>
            <w:pPr>
              <w:numPr>
                <w:ilvl w:val="0"/>
                <w:numId w:val="0"/>
              </w:numPr>
              <w:spacing w:line="400" w:lineRule="exact"/>
              <w:ind w:leftChars="0" w:firstLine="420" w:firstLineChars="200"/>
              <w:rPr>
                <w:rFonts w:hint="eastAsia" w:ascii="宋体" w:hAnsi="宋体"/>
                <w:szCs w:val="21"/>
              </w:rPr>
            </w:pPr>
            <w:r>
              <w:rPr>
                <w:rFonts w:hint="eastAsia" w:ascii="宋体" w:hAnsi="宋体"/>
                <w:szCs w:val="21"/>
              </w:rPr>
              <w:t>火灾的发生</w:t>
            </w:r>
            <w:r>
              <w:rPr>
                <w:rFonts w:hint="eastAsia" w:ascii="宋体" w:hAnsi="宋体"/>
                <w:szCs w:val="21"/>
                <w:lang w:eastAsia="zh-CN"/>
              </w:rPr>
              <w:t>；</w:t>
            </w:r>
            <w:r>
              <w:rPr>
                <w:rFonts w:hint="eastAsia" w:ascii="宋体" w:hAnsi="宋体"/>
                <w:szCs w:val="21"/>
              </w:rPr>
              <w:t>电源线路老化、漏电或其他原因导致潜在火灾的发生等</w:t>
            </w:r>
            <w:r>
              <w:rPr>
                <w:rFonts w:hint="eastAsia" w:ascii="宋体" w:hAnsi="宋体"/>
                <w:szCs w:val="21"/>
                <w:lang w:eastAsia="zh-CN"/>
              </w:rPr>
              <w:t>；</w:t>
            </w:r>
            <w:r>
              <w:rPr>
                <w:rFonts w:hint="eastAsia" w:ascii="宋体" w:hAnsi="宋体"/>
                <w:szCs w:val="21"/>
              </w:rPr>
              <w:t>主要控制措施：《火灾应急预案》</w:t>
            </w:r>
          </w:p>
          <w:p>
            <w:pPr>
              <w:numPr>
                <w:ilvl w:val="0"/>
                <w:numId w:val="0"/>
              </w:numPr>
              <w:spacing w:line="400" w:lineRule="exact"/>
              <w:ind w:leftChars="0" w:firstLine="420" w:firstLineChars="200"/>
              <w:rPr>
                <w:rFonts w:hint="eastAsia" w:ascii="宋体" w:hAnsi="宋体" w:eastAsia="宋体"/>
                <w:szCs w:val="21"/>
                <w:lang w:val="en-US" w:eastAsia="zh-CN"/>
              </w:rPr>
            </w:pPr>
            <w:r>
              <w:rPr>
                <w:rFonts w:hint="eastAsia" w:ascii="宋体" w:hAnsi="宋体"/>
                <w:szCs w:val="21"/>
              </w:rPr>
              <w:t>管理方案</w:t>
            </w:r>
            <w:r>
              <w:rPr>
                <w:rFonts w:hint="eastAsia" w:ascii="宋体" w:hAnsi="宋体"/>
                <w:szCs w:val="21"/>
                <w:lang w:val="en-US" w:eastAsia="zh-CN"/>
              </w:rPr>
              <w:t>等。</w:t>
            </w:r>
          </w:p>
          <w:p>
            <w:pPr>
              <w:pStyle w:val="12"/>
              <w:ind w:firstLine="420" w:firstLineChars="200"/>
              <w:rPr>
                <w:rFonts w:hint="default" w:eastAsia="宋体"/>
                <w:lang w:val="en-US" w:eastAsia="zh-CN"/>
              </w:rPr>
            </w:pPr>
            <w:r>
              <w:rPr>
                <w:rFonts w:hint="eastAsia" w:ascii="宋体" w:hAnsi="宋体" w:eastAsia="宋体" w:cs="Times New Roman"/>
                <w:color w:val="auto"/>
                <w:kern w:val="2"/>
                <w:sz w:val="21"/>
                <w:szCs w:val="21"/>
                <w:lang w:val="en-US" w:eastAsia="zh-CN" w:bidi="ar-SA"/>
              </w:rPr>
              <w:t>重要环境因素基本受控。</w:t>
            </w:r>
          </w:p>
        </w:tc>
        <w:tc>
          <w:tcPr>
            <w:tcW w:w="1572" w:type="dxa"/>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vAlign w:val="top"/>
          </w:tcPr>
          <w:p>
            <w:r>
              <w:rPr>
                <w:rFonts w:hint="eastAsia" w:ascii="宋体" w:hAnsi="宋体" w:cs="宋体"/>
                <w:b/>
                <w:bCs/>
                <w:sz w:val="21"/>
                <w:szCs w:val="21"/>
              </w:rPr>
              <w:t>危险源辨识和职业安全风险评价</w:t>
            </w:r>
          </w:p>
        </w:tc>
        <w:tc>
          <w:tcPr>
            <w:tcW w:w="960" w:type="dxa"/>
            <w:vAlign w:val="top"/>
          </w:tcPr>
          <w:p>
            <w:r>
              <w:rPr>
                <w:rFonts w:hint="eastAsia" w:ascii="宋体" w:hAnsi="宋体" w:cs="宋体"/>
                <w:b/>
                <w:bCs/>
                <w:sz w:val="21"/>
                <w:szCs w:val="21"/>
                <w:lang w:val="en-US" w:eastAsia="zh-CN"/>
              </w:rPr>
              <w:t>O:</w:t>
            </w:r>
            <w:r>
              <w:rPr>
                <w:rFonts w:hint="eastAsia" w:ascii="宋体" w:hAnsi="宋体" w:cs="宋体"/>
                <w:b/>
                <w:bCs/>
                <w:sz w:val="21"/>
                <w:szCs w:val="21"/>
              </w:rPr>
              <w:t>6.1.2</w:t>
            </w:r>
          </w:p>
        </w:tc>
        <w:tc>
          <w:tcPr>
            <w:tcW w:w="10017" w:type="dxa"/>
            <w:vAlign w:val="top"/>
          </w:tcPr>
          <w:p>
            <w:pPr>
              <w:numPr>
                <w:ilvl w:val="0"/>
                <w:numId w:val="2"/>
              </w:numPr>
              <w:spacing w:line="400" w:lineRule="exact"/>
              <w:rPr>
                <w:rFonts w:hint="eastAsia"/>
                <w:lang w:val="en-US" w:eastAsia="zh-CN"/>
              </w:rPr>
            </w:pPr>
            <w:r>
              <w:rPr>
                <w:rFonts w:hint="eastAsia"/>
              </w:rPr>
              <w:t>编制</w:t>
            </w:r>
            <w:r>
              <w:rPr>
                <w:rFonts w:hint="eastAsia"/>
                <w:lang w:val="en-US" w:eastAsia="zh-CN"/>
              </w:rPr>
              <w:t>了《危险源辨识及风险评估与风险控制程序》，明确了职责、危险源辨识及评价方法、程序等。基本符合标准要求。文件适宜。</w:t>
            </w:r>
          </w:p>
          <w:p>
            <w:pPr>
              <w:numPr>
                <w:ilvl w:val="0"/>
                <w:numId w:val="2"/>
              </w:numPr>
              <w:spacing w:line="400" w:lineRule="exact"/>
              <w:rPr>
                <w:rFonts w:hint="eastAsia"/>
              </w:rPr>
            </w:pPr>
            <w:r>
              <w:rPr>
                <w:rFonts w:hint="eastAsia"/>
              </w:rPr>
              <w:t>查见《职业健康安全危险源辨识与风险评价调查（汇总）表》</w:t>
            </w:r>
            <w:r>
              <w:rPr>
                <w:rFonts w:hint="eastAsia"/>
                <w:lang w:val="en-US" w:eastAsia="zh-CN"/>
              </w:rPr>
              <w:t>市场部区域</w:t>
            </w:r>
            <w:r>
              <w:rPr>
                <w:rFonts w:hint="eastAsia"/>
              </w:rPr>
              <w:t xml:space="preserve">，共识别危险源 </w:t>
            </w:r>
            <w:r>
              <w:rPr>
                <w:rFonts w:hint="eastAsia"/>
                <w:lang w:val="en-US" w:eastAsia="zh-CN"/>
              </w:rPr>
              <w:t>若干项</w:t>
            </w:r>
            <w:r>
              <w:rPr>
                <w:rFonts w:hint="eastAsia"/>
              </w:rPr>
              <w:t>。</w:t>
            </w:r>
          </w:p>
          <w:p>
            <w:pPr>
              <w:numPr>
                <w:ilvl w:val="0"/>
                <w:numId w:val="2"/>
              </w:numPr>
              <w:spacing w:line="400" w:lineRule="exact"/>
              <w:rPr>
                <w:rFonts w:hint="eastAsia"/>
              </w:rPr>
            </w:pPr>
            <w:r>
              <w:rPr>
                <w:rFonts w:hint="eastAsia"/>
              </w:rPr>
              <w:t>抽：作业活动 / 危险源/可能导致的事故/</w:t>
            </w:r>
            <w:r>
              <w:rPr>
                <w:rFonts w:hint="eastAsia"/>
                <w:lang w:val="en-US" w:eastAsia="zh-CN"/>
              </w:rPr>
              <w:t>打分法</w:t>
            </w:r>
            <w:r>
              <w:rPr>
                <w:rFonts w:hint="eastAsia"/>
              </w:rPr>
              <w:t>L E C D/</w:t>
            </w:r>
            <w:r>
              <w:rPr>
                <w:rFonts w:hint="eastAsia"/>
                <w:lang w:val="en-US" w:eastAsia="zh-CN"/>
              </w:rPr>
              <w:t>判定</w:t>
            </w:r>
          </w:p>
          <w:p>
            <w:pPr>
              <w:pStyle w:val="2"/>
              <w:rPr>
                <w:rFonts w:hint="eastAsia"/>
                <w:lang w:val="en-US" w:eastAsia="zh-CN"/>
              </w:rPr>
            </w:pPr>
            <w:r>
              <w:rPr>
                <w:rFonts w:hint="eastAsia"/>
                <w:lang w:val="en-US" w:eastAsia="zh-CN"/>
              </w:rPr>
              <w:t>办公活动：</w:t>
            </w:r>
          </w:p>
          <w:p>
            <w:pPr>
              <w:pStyle w:val="2"/>
              <w:rPr>
                <w:rFonts w:hint="default"/>
                <w:lang w:val="en-US" w:eastAsia="zh-CN"/>
              </w:rPr>
            </w:pPr>
            <w:r>
              <w:rPr>
                <w:rFonts w:hint="eastAsia"/>
                <w:lang w:val="en-US" w:eastAsia="zh-CN"/>
              </w:rPr>
              <w:t>夏天-炎热高温/人员中暑/一般危险源</w:t>
            </w:r>
          </w:p>
          <w:p>
            <w:pPr>
              <w:pStyle w:val="2"/>
              <w:rPr>
                <w:rFonts w:hint="default"/>
                <w:lang w:val="en-US" w:eastAsia="zh-CN"/>
              </w:rPr>
            </w:pPr>
            <w:r>
              <w:rPr>
                <w:rFonts w:hint="eastAsia"/>
              </w:rPr>
              <w:t>从楼梯上摔伤</w:t>
            </w:r>
            <w:r>
              <w:rPr>
                <w:rFonts w:hint="eastAsia"/>
                <w:lang w:val="en-US" w:eastAsia="zh-CN"/>
              </w:rPr>
              <w:t>/摔伤/一般危险源</w:t>
            </w:r>
          </w:p>
          <w:p>
            <w:pPr>
              <w:pStyle w:val="2"/>
              <w:rPr>
                <w:rFonts w:hint="eastAsia"/>
                <w:lang w:val="en-US" w:eastAsia="zh-CN"/>
              </w:rPr>
            </w:pPr>
            <w:r>
              <w:rPr>
                <w:rFonts w:hint="eastAsia"/>
                <w:lang w:val="en-US" w:eastAsia="zh-CN"/>
              </w:rPr>
              <w:t>潜在火灾--人身伤害/不可接受风险；</w:t>
            </w:r>
          </w:p>
          <w:p>
            <w:pPr>
              <w:pStyle w:val="2"/>
              <w:rPr>
                <w:rFonts w:hint="eastAsia"/>
                <w:lang w:val="en-US" w:eastAsia="zh-CN"/>
              </w:rPr>
            </w:pPr>
            <w:r>
              <w:rPr>
                <w:rFonts w:hint="eastAsia"/>
                <w:lang w:val="en-US" w:eastAsia="zh-CN"/>
              </w:rPr>
              <w:t>驾车外出--</w:t>
            </w:r>
            <w:r>
              <w:rPr>
                <w:rFonts w:hint="eastAsia"/>
              </w:rPr>
              <w:t>交通事故</w:t>
            </w:r>
            <w:r>
              <w:rPr>
                <w:rFonts w:hint="eastAsia"/>
                <w:lang w:val="en-US" w:eastAsia="zh-CN"/>
              </w:rPr>
              <w:t>--人身伤害/不可接受风险；</w:t>
            </w:r>
          </w:p>
          <w:p>
            <w:pPr>
              <w:pStyle w:val="2"/>
              <w:rPr>
                <w:rFonts w:hint="default"/>
                <w:lang w:val="en-US" w:eastAsia="zh-CN"/>
              </w:rPr>
            </w:pPr>
            <w:r>
              <w:rPr>
                <w:rFonts w:hint="eastAsia"/>
                <w:lang w:val="en-US" w:eastAsia="zh-CN"/>
              </w:rPr>
              <w:t>电气设备使用/乱拉、接线路--触电/一般危险源</w:t>
            </w:r>
          </w:p>
          <w:p>
            <w:pPr>
              <w:numPr>
                <w:ilvl w:val="0"/>
                <w:numId w:val="0"/>
              </w:numPr>
              <w:spacing w:line="400" w:lineRule="exact"/>
              <w:ind w:leftChars="0" w:firstLine="420" w:firstLineChars="200"/>
              <w:rPr>
                <w:rFonts w:hint="default"/>
                <w:lang w:val="en-US" w:eastAsia="zh-CN"/>
              </w:rPr>
            </w:pPr>
            <w:r>
              <w:rPr>
                <w:rFonts w:hint="eastAsia"/>
              </w:rPr>
              <w:t>评价方法基本适宜，评价结果基本合理。</w:t>
            </w:r>
          </w:p>
          <w:p>
            <w:pPr>
              <w:numPr>
                <w:ilvl w:val="0"/>
                <w:numId w:val="2"/>
              </w:numPr>
              <w:spacing w:line="400" w:lineRule="exact"/>
              <w:rPr>
                <w:rFonts w:hint="eastAsia"/>
                <w:lang w:val="en-US" w:eastAsia="zh-CN"/>
              </w:rPr>
            </w:pPr>
            <w:r>
              <w:rPr>
                <w:rFonts w:hint="eastAsia"/>
                <w:lang w:val="en-US" w:eastAsia="zh-CN"/>
              </w:rPr>
              <w:t>查见《不可接受风险清单》，部门涉及2个；抽不可接受风险：潜在火灾。控制方法：消防管理，制度、火灾应急预案。</w:t>
            </w:r>
          </w:p>
          <w:p>
            <w:pPr>
              <w:pStyle w:val="2"/>
              <w:rPr>
                <w:rFonts w:hint="eastAsia"/>
                <w:lang w:val="en-US" w:eastAsia="zh-CN"/>
              </w:rPr>
            </w:pPr>
            <w:r>
              <w:rPr>
                <w:rFonts w:hint="eastAsia"/>
                <w:lang w:val="en-US" w:eastAsia="zh-CN"/>
              </w:rPr>
              <w:t>1、线路老化、开关损坏、短路等电气走火，场所用火不慎，人员操作不当；潜在火灾、爆炸；人员伤亡、环境破坏；控制措施：配备灭火设备和消防栓，制定制度及培训，定期检查、定期演练；责任部门明确。</w:t>
            </w:r>
          </w:p>
          <w:p>
            <w:pPr>
              <w:pStyle w:val="2"/>
              <w:rPr>
                <w:rFonts w:hint="default"/>
                <w:lang w:val="en-US"/>
              </w:rPr>
            </w:pPr>
            <w:r>
              <w:rPr>
                <w:rFonts w:hint="eastAsia"/>
                <w:lang w:val="en-US" w:eastAsia="zh-CN"/>
              </w:rPr>
              <w:t>2、</w:t>
            </w:r>
            <w:r>
              <w:rPr>
                <w:rFonts w:hint="default"/>
                <w:lang w:val="en-US" w:eastAsia="zh-CN"/>
              </w:rPr>
              <w:t>办公、系统集成、数据中心过程</w:t>
            </w:r>
            <w:r>
              <w:rPr>
                <w:rFonts w:hint="eastAsia"/>
                <w:lang w:val="en-US" w:eastAsia="zh-CN"/>
              </w:rPr>
              <w:t>；触电伤害；人身伤害；控制措施：定期进行安全培训，定期检查设备实施线路及安全使用等。责任部门明确。</w:t>
            </w:r>
          </w:p>
          <w:p>
            <w:pPr>
              <w:pStyle w:val="2"/>
              <w:rPr>
                <w:rFonts w:hint="default" w:eastAsia="宋体"/>
                <w:lang w:val="en-US" w:eastAsia="zh-CN"/>
              </w:rPr>
            </w:pPr>
            <w:r>
              <w:rPr>
                <w:rFonts w:hint="eastAsia"/>
                <w:lang w:val="en-US" w:eastAsia="zh-CN"/>
              </w:rPr>
              <w:t>不可接受风险控制，基本受控。</w:t>
            </w:r>
          </w:p>
        </w:tc>
        <w:tc>
          <w:tcPr>
            <w:tcW w:w="1572" w:type="dxa"/>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top"/>
          </w:tcPr>
          <w:p>
            <w:r>
              <w:rPr>
                <w:rFonts w:hint="eastAsia" w:ascii="宋体" w:hAnsi="宋体" w:cs="宋体"/>
                <w:b/>
                <w:bCs/>
                <w:sz w:val="21"/>
                <w:szCs w:val="21"/>
              </w:rPr>
              <w:t>目标及其实现的策划</w:t>
            </w:r>
          </w:p>
        </w:tc>
        <w:tc>
          <w:tcPr>
            <w:tcW w:w="960" w:type="dxa"/>
            <w:vAlign w:val="top"/>
          </w:tcPr>
          <w:p>
            <w:pPr>
              <w:rPr>
                <w:rFonts w:hint="eastAsia"/>
                <w:lang w:val="en-US" w:eastAsia="zh-CN"/>
              </w:rPr>
            </w:pPr>
            <w:r>
              <w:rPr>
                <w:rFonts w:hint="eastAsia"/>
                <w:lang w:val="en-US" w:eastAsia="zh-CN"/>
              </w:rPr>
              <w:t>QEO:</w:t>
            </w:r>
          </w:p>
          <w:p>
            <w:r>
              <w:rPr>
                <w:rFonts w:hint="eastAsia" w:ascii="宋体" w:hAnsi="宋体" w:cs="宋体"/>
                <w:b/>
                <w:bCs/>
                <w:sz w:val="21"/>
                <w:szCs w:val="21"/>
              </w:rPr>
              <w:t>6.2</w:t>
            </w:r>
          </w:p>
        </w:tc>
        <w:tc>
          <w:tcPr>
            <w:tcW w:w="10017" w:type="dxa"/>
            <w:vAlign w:val="top"/>
          </w:tcPr>
          <w:p>
            <w:pPr>
              <w:numPr>
                <w:ilvl w:val="0"/>
                <w:numId w:val="1"/>
              </w:numPr>
              <w:spacing w:line="360" w:lineRule="auto"/>
              <w:ind w:left="420" w:leftChars="0" w:hanging="420" w:firstLineChars="0"/>
              <w:rPr>
                <w:rFonts w:hint="eastAsia"/>
                <w:lang w:val="en-US" w:eastAsia="zh-CN"/>
              </w:rPr>
            </w:pPr>
            <w:r>
              <w:rPr>
                <w:rFonts w:hint="eastAsia"/>
                <w:lang w:val="en-US" w:eastAsia="zh-CN"/>
              </w:rPr>
              <w:t xml:space="preserve">文件：《管理手册》0.8管理目标及第6.2条款 </w:t>
            </w:r>
          </w:p>
          <w:p>
            <w:pPr>
              <w:numPr>
                <w:ilvl w:val="0"/>
                <w:numId w:val="0"/>
              </w:numPr>
              <w:spacing w:line="360" w:lineRule="auto"/>
              <w:ind w:leftChars="0"/>
              <w:rPr>
                <w:rFonts w:hint="eastAsia"/>
                <w:lang w:val="en-US" w:eastAsia="zh-CN"/>
              </w:rPr>
            </w:pPr>
            <w:r>
              <w:rPr>
                <w:rFonts w:hint="eastAsia"/>
              </w:rPr>
              <w:t>明确了目标分解、考核、层次、部门、考核方式，已将公司总目标分解到各部门。</w:t>
            </w:r>
          </w:p>
          <w:p>
            <w:pPr>
              <w:numPr>
                <w:ilvl w:val="0"/>
                <w:numId w:val="1"/>
              </w:numPr>
              <w:spacing w:line="360" w:lineRule="auto"/>
              <w:ind w:left="420" w:leftChars="0" w:hanging="420" w:firstLineChars="0"/>
              <w:rPr>
                <w:rFonts w:hint="eastAsia"/>
              </w:rPr>
            </w:pPr>
            <w:r>
              <w:rPr>
                <w:rFonts w:hint="eastAsia"/>
                <w:lang w:val="en-US" w:eastAsia="zh-CN"/>
              </w:rPr>
              <w:t>抽记</w:t>
            </w:r>
            <w:r>
              <w:rPr>
                <w:rFonts w:hint="eastAsia" w:eastAsia="宋体"/>
                <w:lang w:val="en-US" w:eastAsia="zh-CN"/>
              </w:rPr>
              <w:t>录：</w:t>
            </w:r>
            <w:r>
              <w:rPr>
                <w:rFonts w:hint="eastAsia" w:eastAsia="宋体"/>
                <w:lang w:eastAsia="zh-CN"/>
              </w:rPr>
              <w:t>（</w:t>
            </w:r>
            <w:r>
              <w:rPr>
                <w:rFonts w:hint="eastAsia" w:eastAsia="宋体"/>
                <w:lang w:val="en-US" w:eastAsia="zh-CN"/>
              </w:rPr>
              <w:t>2022年</w:t>
            </w:r>
            <w:r>
              <w:rPr>
                <w:rFonts w:hint="eastAsia" w:eastAsia="宋体"/>
                <w:lang w:eastAsia="zh-CN"/>
              </w:rPr>
              <w:t>）</w:t>
            </w:r>
            <w:r>
              <w:rPr>
                <w:rFonts w:hint="eastAsia" w:eastAsia="宋体"/>
              </w:rPr>
              <w:t>目标、指标完成情况</w:t>
            </w:r>
            <w:r>
              <w:rPr>
                <w:rFonts w:hint="eastAsia"/>
                <w:lang w:eastAsia="zh-CN"/>
              </w:rPr>
              <w:t>：</w:t>
            </w:r>
          </w:p>
          <w:p>
            <w:pPr>
              <w:numPr>
                <w:ilvl w:val="0"/>
                <w:numId w:val="0"/>
              </w:numPr>
              <w:spacing w:line="360" w:lineRule="auto"/>
              <w:ind w:leftChars="0"/>
              <w:rPr>
                <w:rFonts w:hint="default"/>
                <w:lang w:val="en-US"/>
              </w:rPr>
            </w:pPr>
            <w:r>
              <w:rPr>
                <w:rFonts w:ascii="宋体" w:hAnsi="宋体"/>
                <w:sz w:val="21"/>
                <w:szCs w:val="21"/>
              </w:rPr>
              <w:t>合同评审率100%</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2022年1-3季度完成情况：100%；</w:t>
            </w:r>
          </w:p>
          <w:p>
            <w:pPr>
              <w:numPr>
                <w:ilvl w:val="0"/>
                <w:numId w:val="0"/>
              </w:numPr>
              <w:spacing w:line="360" w:lineRule="auto"/>
              <w:ind w:leftChars="0"/>
              <w:rPr>
                <w:rFonts w:hint="eastAsia" w:ascii="宋体" w:hAnsi="宋体" w:cs="Times New Roman"/>
                <w:sz w:val="21"/>
                <w:szCs w:val="21"/>
                <w:lang w:val="en-US" w:eastAsia="zh-CN"/>
              </w:rPr>
            </w:pPr>
            <w:r>
              <w:rPr>
                <w:rFonts w:hint="eastAsia" w:ascii="宋体" w:hAnsi="宋体"/>
                <w:sz w:val="21"/>
                <w:szCs w:val="21"/>
              </w:rPr>
              <w:t>顾客满意率≥95%</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2022年1-3季度完成情况：</w:t>
            </w:r>
            <w:r>
              <w:rPr>
                <w:rFonts w:hint="eastAsia" w:ascii="宋体" w:hAnsi="宋体" w:cs="Times New Roman"/>
                <w:sz w:val="21"/>
                <w:szCs w:val="21"/>
                <w:lang w:val="en-US" w:eastAsia="zh-CN"/>
              </w:rPr>
              <w:t>99</w:t>
            </w:r>
            <w:r>
              <w:rPr>
                <w:rFonts w:hint="eastAsia" w:ascii="宋体" w:hAnsi="宋体" w:eastAsia="宋体" w:cs="Times New Roman"/>
                <w:sz w:val="21"/>
                <w:szCs w:val="21"/>
                <w:lang w:val="en-US" w:eastAsia="zh-CN"/>
              </w:rPr>
              <w:t>%</w:t>
            </w:r>
            <w:r>
              <w:rPr>
                <w:rFonts w:hint="eastAsia" w:ascii="宋体" w:hAnsi="宋体" w:cs="Times New Roman"/>
                <w:sz w:val="21"/>
                <w:szCs w:val="21"/>
                <w:lang w:val="en-US" w:eastAsia="zh-CN"/>
              </w:rPr>
              <w:t>；</w:t>
            </w:r>
          </w:p>
          <w:p>
            <w:pPr>
              <w:pStyle w:val="2"/>
              <w:rPr>
                <w:rFonts w:hint="eastAsia" w:eastAsia="宋体"/>
                <w:lang w:eastAsia="zh-CN"/>
              </w:rPr>
            </w:pPr>
            <w:r>
              <w:rPr>
                <w:rFonts w:hint="eastAsia" w:ascii="宋体" w:hAnsi="宋体"/>
                <w:sz w:val="21"/>
                <w:szCs w:val="21"/>
              </w:rPr>
              <w:t>（非顾客原因）准时交货率≥99%</w:t>
            </w:r>
            <w:r>
              <w:rPr>
                <w:rFonts w:hint="eastAsia" w:ascii="宋体" w:hAnsi="宋体"/>
                <w:sz w:val="21"/>
                <w:szCs w:val="21"/>
                <w:lang w:eastAsia="zh-CN"/>
              </w:rPr>
              <w:t>；</w:t>
            </w:r>
            <w:r>
              <w:rPr>
                <w:rFonts w:hint="eastAsia" w:ascii="宋体" w:hAnsi="宋体" w:eastAsia="宋体" w:cs="Times New Roman"/>
                <w:sz w:val="21"/>
                <w:szCs w:val="21"/>
                <w:lang w:val="en-US" w:eastAsia="zh-CN"/>
              </w:rPr>
              <w:t>2022年1-3季度完成情况：100%；</w:t>
            </w:r>
          </w:p>
          <w:p>
            <w:pPr>
              <w:pStyle w:val="2"/>
              <w:rPr>
                <w:rFonts w:hint="eastAsia" w:ascii="宋体" w:hAnsi="宋体" w:cs="Times New Roman"/>
                <w:sz w:val="21"/>
                <w:szCs w:val="21"/>
                <w:lang w:val="en-US" w:eastAsia="zh-CN"/>
              </w:rPr>
            </w:pPr>
            <w:r>
              <w:rPr>
                <w:rFonts w:hint="eastAsia"/>
                <w:sz w:val="21"/>
                <w:szCs w:val="21"/>
              </w:rPr>
              <w:t>本部门固体废弃物集中处理率</w:t>
            </w:r>
            <w:r>
              <w:rPr>
                <w:rFonts w:hint="eastAsia" w:ascii="宋体" w:hAnsi="宋体"/>
                <w:sz w:val="21"/>
                <w:szCs w:val="21"/>
              </w:rPr>
              <w:t>达</w:t>
            </w:r>
            <w:r>
              <w:rPr>
                <w:rFonts w:ascii="宋体" w:hAnsi="宋体"/>
                <w:sz w:val="21"/>
                <w:szCs w:val="21"/>
              </w:rPr>
              <w:t>100%</w:t>
            </w:r>
            <w:r>
              <w:rPr>
                <w:rFonts w:hint="eastAsia" w:ascii="宋体" w:hAnsi="宋体"/>
                <w:sz w:val="21"/>
                <w:szCs w:val="21"/>
                <w:lang w:eastAsia="zh-CN"/>
              </w:rPr>
              <w:t>；</w:t>
            </w:r>
            <w:r>
              <w:rPr>
                <w:rFonts w:hint="eastAsia" w:ascii="宋体" w:hAnsi="宋体" w:eastAsia="宋体" w:cs="Times New Roman"/>
                <w:sz w:val="21"/>
                <w:szCs w:val="21"/>
                <w:lang w:val="en-US" w:eastAsia="zh-CN"/>
              </w:rPr>
              <w:t>2022年1-3季度完成情况：100%</w:t>
            </w:r>
            <w:r>
              <w:rPr>
                <w:rFonts w:hint="eastAsia" w:ascii="宋体" w:hAnsi="宋体" w:cs="Times New Roman"/>
                <w:sz w:val="21"/>
                <w:szCs w:val="21"/>
                <w:lang w:val="en-US" w:eastAsia="zh-CN"/>
              </w:rPr>
              <w:t>；</w:t>
            </w:r>
          </w:p>
          <w:p>
            <w:pPr>
              <w:pStyle w:val="2"/>
              <w:rPr>
                <w:rFonts w:hint="eastAsia" w:ascii="宋体" w:hAnsi="宋体" w:eastAsia="宋体" w:cs="Times New Roman"/>
                <w:sz w:val="21"/>
                <w:szCs w:val="21"/>
                <w:lang w:val="en-US" w:eastAsia="zh-CN"/>
              </w:rPr>
            </w:pPr>
            <w:r>
              <w:rPr>
                <w:rFonts w:hint="eastAsia" w:ascii="宋体" w:hAnsi="宋体"/>
                <w:bCs/>
                <w:sz w:val="21"/>
                <w:szCs w:val="21"/>
              </w:rPr>
              <w:t>意外伤害事故发生为0</w:t>
            </w:r>
            <w:r>
              <w:rPr>
                <w:rFonts w:hint="eastAsia" w:ascii="宋体" w:hAnsi="宋体"/>
                <w:bCs/>
                <w:sz w:val="21"/>
                <w:szCs w:val="21"/>
                <w:lang w:eastAsia="zh-CN"/>
              </w:rPr>
              <w:t>；</w:t>
            </w:r>
            <w:r>
              <w:rPr>
                <w:rFonts w:hint="eastAsia" w:ascii="宋体" w:hAnsi="宋体" w:eastAsia="宋体" w:cs="Times New Roman"/>
                <w:sz w:val="21"/>
                <w:szCs w:val="21"/>
                <w:lang w:val="en-US" w:eastAsia="zh-CN"/>
              </w:rPr>
              <w:t>2022年1-3季度完成情况：</w:t>
            </w:r>
            <w:r>
              <w:rPr>
                <w:rFonts w:hint="eastAsia" w:ascii="宋体" w:hAnsi="宋体"/>
                <w:bCs/>
                <w:sz w:val="21"/>
                <w:szCs w:val="21"/>
              </w:rPr>
              <w:t>意外伤害事故发生为0</w:t>
            </w:r>
            <w:r>
              <w:rPr>
                <w:rFonts w:hint="eastAsia" w:ascii="宋体" w:hAnsi="宋体" w:cs="Times New Roman"/>
                <w:sz w:val="21"/>
                <w:szCs w:val="21"/>
                <w:lang w:val="en-US" w:eastAsia="zh-CN"/>
              </w:rPr>
              <w:t>；</w:t>
            </w:r>
          </w:p>
          <w:p>
            <w:pPr>
              <w:pStyle w:val="2"/>
              <w:rPr>
                <w:rFonts w:hint="eastAsia" w:ascii="宋体" w:hAnsi="宋体" w:eastAsia="宋体" w:cs="Times New Roman"/>
                <w:sz w:val="21"/>
                <w:szCs w:val="21"/>
                <w:lang w:eastAsia="zh-CN"/>
              </w:rPr>
            </w:pPr>
            <w:r>
              <w:rPr>
                <w:rFonts w:hint="eastAsia" w:ascii="宋体" w:hAnsi="宋体"/>
                <w:bCs/>
                <w:sz w:val="21"/>
                <w:szCs w:val="21"/>
              </w:rPr>
              <w:t>火灾事故发生率为0</w:t>
            </w:r>
            <w:r>
              <w:rPr>
                <w:rFonts w:hint="eastAsia" w:ascii="宋体" w:hAnsi="宋体"/>
                <w:bCs/>
                <w:sz w:val="21"/>
                <w:szCs w:val="21"/>
                <w:lang w:eastAsia="zh-CN"/>
              </w:rPr>
              <w:t>；</w:t>
            </w:r>
            <w:r>
              <w:rPr>
                <w:rFonts w:hint="eastAsia" w:ascii="宋体" w:hAnsi="宋体" w:eastAsia="宋体" w:cs="Times New Roman"/>
                <w:sz w:val="21"/>
                <w:szCs w:val="21"/>
                <w:lang w:val="en-US" w:eastAsia="zh-CN"/>
              </w:rPr>
              <w:t>2022年1-3季度完成情况：</w:t>
            </w:r>
            <w:r>
              <w:rPr>
                <w:rFonts w:hint="eastAsia" w:ascii="宋体" w:hAnsi="宋体"/>
                <w:bCs/>
                <w:sz w:val="21"/>
                <w:szCs w:val="21"/>
              </w:rPr>
              <w:t>火灾事故发生率为0</w:t>
            </w:r>
            <w:r>
              <w:rPr>
                <w:rFonts w:hint="eastAsia" w:ascii="宋体" w:hAnsi="宋体" w:cs="Times New Roman"/>
                <w:sz w:val="21"/>
                <w:szCs w:val="21"/>
                <w:lang w:val="en-US" w:eastAsia="zh-CN"/>
              </w:rPr>
              <w:t>；</w:t>
            </w:r>
          </w:p>
          <w:p>
            <w:pPr>
              <w:numPr>
                <w:ilvl w:val="0"/>
                <w:numId w:val="2"/>
              </w:numPr>
              <w:spacing w:line="400" w:lineRule="exact"/>
              <w:rPr>
                <w:rFonts w:hint="eastAsia" w:ascii="Times New Roman" w:hAnsi="Times New Roman" w:eastAsia="宋体" w:cs="Times New Roman"/>
                <w:color w:val="auto"/>
                <w:kern w:val="2"/>
                <w:sz w:val="21"/>
                <w:szCs w:val="20"/>
                <w:lang w:val="en-US" w:eastAsia="zh-CN" w:bidi="ar-SA"/>
              </w:rPr>
            </w:pPr>
            <w:r>
              <w:rPr>
                <w:rFonts w:hint="eastAsia" w:ascii="宋体" w:hAnsi="宋体"/>
                <w:szCs w:val="21"/>
                <w:lang w:val="en-US" w:eastAsia="zh-CN"/>
              </w:rPr>
              <w:t>管理目标，</w:t>
            </w:r>
            <w:r>
              <w:rPr>
                <w:rFonts w:hint="eastAsia" w:ascii="宋体" w:hAnsi="宋体"/>
                <w:szCs w:val="21"/>
              </w:rPr>
              <w:t>测量方法</w:t>
            </w:r>
            <w:r>
              <w:rPr>
                <w:rFonts w:hint="eastAsia" w:ascii="宋体" w:hAnsi="宋体"/>
                <w:szCs w:val="21"/>
                <w:lang w:val="en-US" w:eastAsia="zh-CN"/>
              </w:rPr>
              <w:t>均</w:t>
            </w:r>
            <w:r>
              <w:rPr>
                <w:rFonts w:hint="eastAsia" w:ascii="宋体" w:hAnsi="宋体"/>
                <w:szCs w:val="21"/>
              </w:rPr>
              <w:t>明确</w:t>
            </w:r>
            <w:r>
              <w:rPr>
                <w:rFonts w:hint="eastAsia" w:ascii="宋体" w:hAnsi="宋体"/>
                <w:szCs w:val="21"/>
                <w:lang w:eastAsia="zh-CN"/>
              </w:rPr>
              <w:t>，</w:t>
            </w:r>
            <w:r>
              <w:rPr>
                <w:rFonts w:hint="eastAsia" w:ascii="宋体" w:hAnsi="宋体"/>
                <w:szCs w:val="21"/>
              </w:rPr>
              <w:t>目标已完成</w:t>
            </w:r>
            <w:r>
              <w:rPr>
                <w:rFonts w:hint="eastAsia" w:ascii="宋体" w:hAnsi="宋体"/>
                <w:szCs w:val="21"/>
                <w:lang w:eastAsia="zh-CN"/>
              </w:rPr>
              <w:t>。</w:t>
            </w:r>
          </w:p>
          <w:p>
            <w:pPr>
              <w:numPr>
                <w:ilvl w:val="0"/>
                <w:numId w:val="2"/>
              </w:numPr>
              <w:spacing w:line="360" w:lineRule="auto"/>
              <w:ind w:left="420" w:leftChars="0" w:hanging="420" w:firstLineChars="0"/>
              <w:rPr>
                <w:rFonts w:hint="eastAsia" w:ascii="Times New Roman" w:hAnsi="Times New Roman" w:eastAsia="宋体" w:cs="Times New Roman"/>
                <w:color w:val="auto"/>
                <w:kern w:val="2"/>
                <w:sz w:val="21"/>
                <w:szCs w:val="20"/>
                <w:lang w:val="en-US" w:eastAsia="zh-CN" w:bidi="ar-SA"/>
              </w:rPr>
            </w:pPr>
            <w:r>
              <w:rPr>
                <w:rFonts w:hint="eastAsia" w:eastAsia="宋体" w:cs="Times New Roman"/>
                <w:color w:val="auto"/>
                <w:kern w:val="2"/>
                <w:sz w:val="21"/>
                <w:szCs w:val="20"/>
                <w:lang w:val="en-US" w:eastAsia="zh-CN" w:bidi="ar-SA"/>
              </w:rPr>
              <w:t>查见</w:t>
            </w:r>
            <w:r>
              <w:rPr>
                <w:rFonts w:hint="eastAsia" w:ascii="Times New Roman" w:hAnsi="Times New Roman" w:eastAsia="宋体" w:cs="Times New Roman"/>
                <w:color w:val="auto"/>
                <w:kern w:val="2"/>
                <w:sz w:val="21"/>
                <w:szCs w:val="20"/>
                <w:lang w:val="en-US" w:eastAsia="zh-CN" w:bidi="ar-SA"/>
              </w:rPr>
              <w:t>：《环境目标、指标、管理方案》</w:t>
            </w:r>
            <w:r>
              <w:rPr>
                <w:rFonts w:hint="eastAsia" w:cs="Times New Roman"/>
                <w:color w:val="auto"/>
                <w:kern w:val="2"/>
                <w:sz w:val="21"/>
                <w:szCs w:val="20"/>
                <w:lang w:val="en-US" w:eastAsia="zh-CN" w:bidi="ar-SA"/>
              </w:rPr>
              <w:t>2022.1.5</w:t>
            </w:r>
            <w:r>
              <w:rPr>
                <w:rFonts w:hint="eastAsia" w:ascii="Times New Roman" w:hAnsi="Times New Roman" w:eastAsia="宋体" w:cs="Times New Roman"/>
                <w:color w:val="auto"/>
                <w:kern w:val="2"/>
                <w:sz w:val="21"/>
                <w:szCs w:val="20"/>
                <w:lang w:val="en-US" w:eastAsia="zh-CN" w:bidi="ar-SA"/>
              </w:rPr>
              <w:t>内容包括目标、指标</w:t>
            </w:r>
            <w:r>
              <w:rPr>
                <w:rFonts w:hint="eastAsia" w:cs="Times New Roman"/>
                <w:color w:val="auto"/>
                <w:kern w:val="2"/>
                <w:sz w:val="21"/>
                <w:szCs w:val="20"/>
                <w:lang w:val="en-US" w:eastAsia="zh-CN" w:bidi="ar-SA"/>
              </w:rPr>
              <w:t>方法</w:t>
            </w:r>
            <w:r>
              <w:rPr>
                <w:rFonts w:hint="eastAsia" w:ascii="Times New Roman" w:hAnsi="Times New Roman" w:eastAsia="宋体" w:cs="Times New Roman"/>
                <w:color w:val="auto"/>
                <w:kern w:val="2"/>
                <w:sz w:val="21"/>
                <w:szCs w:val="20"/>
                <w:lang w:val="en-US" w:eastAsia="zh-CN" w:bidi="ar-SA"/>
              </w:rPr>
              <w:t>、完成进度、责任部门等。</w:t>
            </w:r>
          </w:p>
          <w:p>
            <w:pPr>
              <w:numPr>
                <w:ilvl w:val="0"/>
                <w:numId w:val="2"/>
              </w:numPr>
              <w:spacing w:line="360" w:lineRule="auto"/>
              <w:ind w:left="420" w:leftChars="0" w:hanging="420" w:firstLineChars="0"/>
              <w:rPr>
                <w:rFonts w:hint="default" w:ascii="Times New Roman" w:hAnsi="Times New Roman" w:eastAsia="宋体" w:cs="Times New Roman"/>
                <w:color w:val="auto"/>
                <w:kern w:val="2"/>
                <w:sz w:val="21"/>
                <w:szCs w:val="20"/>
                <w:lang w:val="en-US" w:eastAsia="zh-CN" w:bidi="ar-SA"/>
              </w:rPr>
            </w:pPr>
            <w:r>
              <w:rPr>
                <w:rFonts w:hint="eastAsia" w:cs="Times New Roman"/>
                <w:color w:val="auto"/>
                <w:kern w:val="2"/>
                <w:sz w:val="21"/>
                <w:szCs w:val="20"/>
                <w:lang w:val="en-US" w:eastAsia="zh-CN" w:bidi="ar-SA"/>
              </w:rPr>
              <w:t>见：</w:t>
            </w:r>
          </w:p>
          <w:p>
            <w:pPr>
              <w:numPr>
                <w:ilvl w:val="0"/>
                <w:numId w:val="0"/>
              </w:numPr>
              <w:spacing w:line="360" w:lineRule="auto"/>
              <w:ind w:leftChars="0"/>
              <w:rPr>
                <w:rFonts w:hint="default" w:ascii="Times New Roman" w:hAnsi="Times New Roman" w:eastAsia="宋体" w:cs="Times New Roman"/>
                <w:color w:val="auto"/>
                <w:kern w:val="2"/>
                <w:sz w:val="21"/>
                <w:szCs w:val="20"/>
                <w:lang w:val="en-US" w:eastAsia="zh-CN" w:bidi="ar-SA"/>
              </w:rPr>
            </w:pPr>
            <w:r>
              <w:drawing>
                <wp:inline distT="0" distB="0" distL="114300" distR="114300">
                  <wp:extent cx="6221730" cy="1750695"/>
                  <wp:effectExtent l="0" t="0" r="127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6221730" cy="1750695"/>
                          </a:xfrm>
                          <a:prstGeom prst="rect">
                            <a:avLst/>
                          </a:prstGeom>
                          <a:noFill/>
                          <a:ln>
                            <a:noFill/>
                          </a:ln>
                        </pic:spPr>
                      </pic:pic>
                    </a:graphicData>
                  </a:graphic>
                </wp:inline>
              </w:drawing>
            </w:r>
          </w:p>
          <w:p>
            <w:pPr>
              <w:pStyle w:val="2"/>
              <w:rPr>
                <w:rFonts w:hint="default"/>
                <w:lang w:val="en-US" w:eastAsia="zh-CN"/>
              </w:rPr>
            </w:pPr>
          </w:p>
          <w:p>
            <w:pPr>
              <w:numPr>
                <w:ilvl w:val="0"/>
                <w:numId w:val="2"/>
              </w:numPr>
              <w:spacing w:line="360" w:lineRule="auto"/>
              <w:ind w:left="420" w:leftChars="0" w:hanging="420" w:firstLineChars="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抽：《职业健康安全目标、指标、管理方案》</w:t>
            </w:r>
            <w:r>
              <w:rPr>
                <w:rFonts w:hint="eastAsia" w:cs="Times New Roman"/>
                <w:color w:val="auto"/>
                <w:kern w:val="2"/>
                <w:sz w:val="21"/>
                <w:szCs w:val="20"/>
                <w:lang w:val="en-US" w:eastAsia="zh-CN" w:bidi="ar-SA"/>
              </w:rPr>
              <w:t>2022.1.5</w:t>
            </w:r>
          </w:p>
          <w:p>
            <w:pPr>
              <w:pStyle w:val="2"/>
              <w:rPr>
                <w:rFonts w:hint="default"/>
                <w:lang w:val="en-US" w:eastAsia="zh-CN"/>
              </w:rPr>
            </w:pPr>
            <w:r>
              <w:rPr>
                <w:rFonts w:hint="eastAsia" w:cs="Times New Roman"/>
                <w:color w:val="auto"/>
                <w:kern w:val="2"/>
                <w:sz w:val="21"/>
                <w:szCs w:val="20"/>
                <w:lang w:val="en-US" w:eastAsia="zh-CN" w:bidi="ar-SA"/>
              </w:rPr>
              <w:t>见:</w:t>
            </w:r>
            <w:r>
              <w:drawing>
                <wp:inline distT="0" distB="0" distL="114300" distR="114300">
                  <wp:extent cx="6221095" cy="2322830"/>
                  <wp:effectExtent l="0" t="0" r="1905" b="127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7"/>
                          <a:stretch>
                            <a:fillRect/>
                          </a:stretch>
                        </pic:blipFill>
                        <pic:spPr>
                          <a:xfrm>
                            <a:off x="0" y="0"/>
                            <a:ext cx="6221095" cy="2322830"/>
                          </a:xfrm>
                          <a:prstGeom prst="rect">
                            <a:avLst/>
                          </a:prstGeom>
                          <a:noFill/>
                          <a:ln>
                            <a:noFill/>
                          </a:ln>
                        </pic:spPr>
                      </pic:pic>
                    </a:graphicData>
                  </a:graphic>
                </wp:inline>
              </w:drawing>
            </w:r>
          </w:p>
          <w:p>
            <w:pPr>
              <w:numPr>
                <w:ilvl w:val="0"/>
                <w:numId w:val="2"/>
              </w:numPr>
              <w:spacing w:line="360" w:lineRule="auto"/>
              <w:ind w:left="420" w:leftChars="0" w:hanging="420" w:firstLineChars="0"/>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 xml:space="preserve">以上方案均已按要求执行，部门负责人对各相关部门的方案执行情况进行检查，均符合要求。询问部门负责人管理方案的内容已经落实，执行情况良好。 </w:t>
            </w:r>
          </w:p>
          <w:p>
            <w:pPr>
              <w:pStyle w:val="12"/>
            </w:pPr>
          </w:p>
        </w:tc>
        <w:tc>
          <w:tcPr>
            <w:tcW w:w="1572" w:type="dxa"/>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顾客沟通</w:t>
            </w:r>
          </w:p>
        </w:tc>
        <w:tc>
          <w:tcPr>
            <w:tcW w:w="960" w:type="dxa"/>
            <w:vAlign w:val="center"/>
          </w:tcPr>
          <w:p>
            <w:pP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8.2.1</w:t>
            </w:r>
          </w:p>
        </w:tc>
        <w:tc>
          <w:tcPr>
            <w:tcW w:w="10017" w:type="dxa"/>
            <w:vAlign w:val="center"/>
          </w:tcPr>
          <w:p>
            <w:pPr>
              <w:numPr>
                <w:ilvl w:val="0"/>
                <w:numId w:val="3"/>
              </w:numPr>
              <w:ind w:left="420" w:leftChars="0" w:hanging="42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公司通过走访、电话、邮件等方式与顾客交流，主要进行以下沟通：</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1、在产品交付中向顾客提供保证产品品质的有关信息。</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2、接受顾客问询、询价、合同的处理。</w:t>
            </w:r>
          </w:p>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3、根据合同要求进行有关的事宜，对顾客的投诉或意见进行及时处理和答复。到目前为止，未发生顾客不满意及投诉现象。</w:t>
            </w:r>
          </w:p>
        </w:tc>
        <w:tc>
          <w:tcPr>
            <w:tcW w:w="1572" w:type="dxa"/>
            <w:vAlign w:val="top"/>
          </w:tcPr>
          <w:p>
            <w:pPr>
              <w:rPr>
                <w:rFonts w:hint="eastAsia"/>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与产品有关要求的确定</w:t>
            </w:r>
          </w:p>
        </w:tc>
        <w:tc>
          <w:tcPr>
            <w:tcW w:w="960" w:type="dxa"/>
            <w:vAlign w:val="center"/>
          </w:tcPr>
          <w:p>
            <w:pP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8.2.2</w:t>
            </w:r>
          </w:p>
        </w:tc>
        <w:tc>
          <w:tcPr>
            <w:tcW w:w="10017" w:type="dxa"/>
            <w:vAlign w:val="center"/>
          </w:tcPr>
          <w:p>
            <w:pPr>
              <w:numPr>
                <w:ilvl w:val="0"/>
                <w:numId w:val="3"/>
              </w:numPr>
              <w:ind w:left="420" w:leftChars="0" w:hanging="420" w:firstLineChars="0"/>
              <w:rPr>
                <w:rFonts w:hint="eastAsia"/>
                <w:lang w:val="en-US" w:eastAsia="zh-CN"/>
              </w:rPr>
            </w:pPr>
            <w:r>
              <w:rPr>
                <w:rFonts w:hint="eastAsia"/>
                <w:lang w:val="en-US" w:eastAsia="zh-CN"/>
              </w:rPr>
              <w:t>查公司产品销售情况</w:t>
            </w:r>
          </w:p>
          <w:p>
            <w:pPr>
              <w:rPr>
                <w:rFonts w:hint="eastAsia"/>
                <w:lang w:val="en-US" w:eastAsia="zh-CN"/>
              </w:rPr>
            </w:pPr>
            <w:r>
              <w:rPr>
                <w:rFonts w:hint="eastAsia"/>
                <w:lang w:val="en-US" w:eastAsia="zh-CN"/>
              </w:rPr>
              <w:t>市场部负责销售工作，负责人介绍，公司主要通过投标和签订合同方式进行销售。查见提供了《销售合同台帐》。</w:t>
            </w:r>
          </w:p>
          <w:p>
            <w:pPr>
              <w:numPr>
                <w:ilvl w:val="0"/>
                <w:numId w:val="3"/>
              </w:numPr>
              <w:ind w:left="420" w:leftChars="0" w:hanging="420" w:firstLineChars="0"/>
              <w:rPr>
                <w:rFonts w:hint="eastAsia"/>
                <w:lang w:val="en-US" w:eastAsia="zh-CN"/>
              </w:rPr>
            </w:pPr>
            <w:r>
              <w:rPr>
                <w:rFonts w:hint="eastAsia"/>
                <w:lang w:val="en-US" w:eastAsia="zh-CN"/>
              </w:rPr>
              <w:t>查公司产品销售合同：合同签订日期为2022.8.29</w:t>
            </w:r>
          </w:p>
          <w:p>
            <w:pPr>
              <w:rPr>
                <w:rFonts w:hint="eastAsia"/>
                <w:lang w:val="en-US" w:eastAsia="zh-CN"/>
              </w:rPr>
            </w:pPr>
            <w:r>
              <w:rPr>
                <w:rFonts w:hint="eastAsia"/>
                <w:lang w:val="en-US" w:eastAsia="zh-CN"/>
              </w:rPr>
              <w:t>客户：</w:t>
            </w:r>
            <w:r>
              <w:rPr>
                <w:rFonts w:hint="eastAsia" w:ascii="Times New Roman" w:hAnsi="Times New Roman" w:cs="Times New Roman"/>
                <w:color w:val="000000"/>
                <w:kern w:val="1"/>
                <w:sz w:val="21"/>
                <w:szCs w:val="20"/>
                <w:lang w:val="en-US" w:eastAsia="zh-CN" w:bidi="ar-SA"/>
              </w:rPr>
              <w:t>唐山三石建筑科技有限公司</w:t>
            </w:r>
          </w:p>
          <w:p>
            <w:pPr>
              <w:rPr>
                <w:rFonts w:hint="eastAsia" w:cs="Times New Roman"/>
                <w:color w:val="000000"/>
                <w:kern w:val="1"/>
                <w:sz w:val="21"/>
                <w:szCs w:val="20"/>
                <w:lang w:val="en-US" w:eastAsia="zh-CN" w:bidi="ar-SA"/>
              </w:rPr>
            </w:pPr>
            <w:r>
              <w:rPr>
                <w:rFonts w:hint="eastAsia"/>
                <w:lang w:val="en-US" w:eastAsia="zh-CN"/>
              </w:rPr>
              <w:t>产品名称：</w:t>
            </w:r>
            <w:r>
              <w:rPr>
                <w:rFonts w:hint="eastAsia" w:ascii="Times New Roman" w:hAnsi="Times New Roman" w:cs="Times New Roman"/>
                <w:color w:val="000000"/>
                <w:kern w:val="1"/>
                <w:sz w:val="21"/>
                <w:szCs w:val="20"/>
                <w:lang w:val="en-US" w:eastAsia="zh-CN" w:bidi="ar-SA"/>
              </w:rPr>
              <w:t>企业办公一体化云服务、增值开发服务</w:t>
            </w:r>
            <w:r>
              <w:rPr>
                <w:rFonts w:hint="eastAsia" w:cs="Times New Roman"/>
                <w:color w:val="000000"/>
                <w:kern w:val="1"/>
                <w:sz w:val="21"/>
                <w:szCs w:val="20"/>
                <w:lang w:val="en-US" w:eastAsia="zh-CN" w:bidi="ar-SA"/>
              </w:rPr>
              <w:t>；；</w:t>
            </w:r>
          </w:p>
          <w:p>
            <w:pPr>
              <w:rPr>
                <w:rFonts w:hint="eastAsia" w:ascii="Times New Roman" w:hAnsi="Times New Roman" w:cs="Times New Roman"/>
                <w:sz w:val="21"/>
                <w:szCs w:val="21"/>
                <w:lang w:val="en-US" w:eastAsia="zh-CN"/>
              </w:rPr>
            </w:pPr>
            <w:r>
              <w:rPr>
                <w:rFonts w:hint="eastAsia"/>
                <w:lang w:val="en-US" w:eastAsia="zh-CN"/>
              </w:rPr>
              <w:t>技术要求、交货期限，维保期限等齐全。</w:t>
            </w:r>
          </w:p>
          <w:p>
            <w:pPr>
              <w:numPr>
                <w:ilvl w:val="0"/>
                <w:numId w:val="3"/>
              </w:numPr>
              <w:ind w:left="420" w:leftChars="0" w:hanging="420" w:firstLineChars="0"/>
              <w:rPr>
                <w:rFonts w:hint="eastAsia"/>
                <w:lang w:val="en-US" w:eastAsia="zh-CN"/>
              </w:rPr>
            </w:pPr>
            <w:r>
              <w:rPr>
                <w:rFonts w:hint="eastAsia"/>
                <w:lang w:val="en-US" w:eastAsia="zh-CN"/>
              </w:rPr>
              <w:t>查公司产品销售合同：合同签订日期为2022.8.29</w:t>
            </w:r>
          </w:p>
          <w:p>
            <w:pPr>
              <w:rPr>
                <w:rFonts w:hint="eastAsia"/>
                <w:lang w:val="en-US" w:eastAsia="zh-CN"/>
              </w:rPr>
            </w:pPr>
            <w:r>
              <w:rPr>
                <w:rFonts w:hint="eastAsia"/>
                <w:lang w:val="en-US" w:eastAsia="zh-CN"/>
              </w:rPr>
              <w:t>客户：</w:t>
            </w:r>
            <w:r>
              <w:rPr>
                <w:rFonts w:hint="eastAsia" w:ascii="Times New Roman" w:hAnsi="Times New Roman" w:cs="Times New Roman"/>
                <w:color w:val="000000"/>
                <w:kern w:val="1"/>
                <w:sz w:val="21"/>
                <w:szCs w:val="20"/>
                <w:lang w:val="en-US" w:eastAsia="zh-CN" w:bidi="ar-SA"/>
              </w:rPr>
              <w:t>唐山冀杨金属制品有限公司</w:t>
            </w:r>
          </w:p>
          <w:p>
            <w:pPr>
              <w:rPr>
                <w:rFonts w:hint="eastAsia" w:cs="Times New Roman"/>
                <w:color w:val="000000"/>
                <w:kern w:val="1"/>
                <w:sz w:val="21"/>
                <w:szCs w:val="20"/>
                <w:lang w:val="en-US" w:eastAsia="zh-CN" w:bidi="ar-SA"/>
              </w:rPr>
            </w:pPr>
            <w:r>
              <w:rPr>
                <w:rFonts w:hint="eastAsia"/>
                <w:lang w:val="en-US" w:eastAsia="zh-CN"/>
              </w:rPr>
              <w:t>产品名称：</w:t>
            </w:r>
            <w:r>
              <w:rPr>
                <w:rFonts w:hint="eastAsia" w:ascii="Times New Roman" w:hAnsi="Times New Roman" w:cs="Times New Roman"/>
                <w:color w:val="000000"/>
                <w:kern w:val="1"/>
                <w:sz w:val="21"/>
                <w:szCs w:val="20"/>
                <w:lang w:val="en-US" w:eastAsia="zh-CN" w:bidi="ar-SA"/>
              </w:rPr>
              <w:t>企业办公一体化云服务、增值开发服务</w:t>
            </w:r>
            <w:r>
              <w:rPr>
                <w:rFonts w:hint="eastAsia" w:cs="Times New Roman"/>
                <w:color w:val="000000"/>
                <w:kern w:val="1"/>
                <w:sz w:val="21"/>
                <w:szCs w:val="20"/>
                <w:lang w:val="en-US" w:eastAsia="zh-CN" w:bidi="ar-SA"/>
              </w:rPr>
              <w:t>；；</w:t>
            </w:r>
          </w:p>
          <w:p>
            <w:pPr>
              <w:rPr>
                <w:rFonts w:hint="eastAsia"/>
                <w:lang w:val="en-US" w:eastAsia="zh-CN"/>
              </w:rPr>
            </w:pPr>
            <w:r>
              <w:rPr>
                <w:rFonts w:hint="eastAsia"/>
                <w:lang w:val="en-US" w:eastAsia="zh-CN"/>
              </w:rPr>
              <w:t>技术要求、交货期限，维保期限等齐全。</w:t>
            </w:r>
          </w:p>
          <w:p>
            <w:pPr>
              <w:numPr>
                <w:ilvl w:val="0"/>
                <w:numId w:val="3"/>
              </w:numPr>
              <w:ind w:left="420" w:leftChars="0" w:hanging="420" w:firstLineChars="0"/>
              <w:rPr>
                <w:rFonts w:hint="eastAsia"/>
                <w:lang w:val="en-US" w:eastAsia="zh-CN"/>
              </w:rPr>
            </w:pPr>
            <w:r>
              <w:rPr>
                <w:rFonts w:hint="eastAsia"/>
                <w:lang w:val="en-US" w:eastAsia="zh-CN"/>
              </w:rPr>
              <w:t>查公司产品销售合同：合同签订日期为</w:t>
            </w:r>
            <w:r>
              <w:rPr>
                <w:rFonts w:hint="eastAsia" w:ascii="Times New Roman" w:hAnsi="Times New Roman" w:cs="Times New Roman"/>
                <w:color w:val="000000"/>
                <w:kern w:val="1"/>
                <w:sz w:val="21"/>
                <w:szCs w:val="20"/>
                <w:lang w:val="en-US" w:eastAsia="zh-CN" w:bidi="ar-SA"/>
              </w:rPr>
              <w:t>2022.10</w:t>
            </w:r>
          </w:p>
          <w:p>
            <w:pPr>
              <w:rPr>
                <w:rFonts w:hint="eastAsia" w:ascii="Times New Roman" w:hAnsi="Times New Roman" w:cs="Times New Roman"/>
                <w:color w:val="000000"/>
                <w:kern w:val="1"/>
                <w:sz w:val="21"/>
                <w:szCs w:val="20"/>
                <w:lang w:val="en-US" w:eastAsia="zh-CN" w:bidi="ar-SA"/>
              </w:rPr>
            </w:pPr>
            <w:r>
              <w:rPr>
                <w:rFonts w:hint="eastAsia"/>
                <w:lang w:val="en-US" w:eastAsia="zh-CN"/>
              </w:rPr>
              <w:t>客户：</w:t>
            </w:r>
            <w:r>
              <w:rPr>
                <w:rFonts w:hint="eastAsia" w:ascii="Times New Roman" w:hAnsi="Times New Roman" w:cs="Times New Roman"/>
                <w:color w:val="000000"/>
                <w:kern w:val="1"/>
                <w:sz w:val="21"/>
                <w:szCs w:val="20"/>
                <w:lang w:val="en-US" w:eastAsia="zh-CN" w:bidi="ar-SA"/>
              </w:rPr>
              <w:t>唐山南湖医院有限责任公司</w:t>
            </w:r>
          </w:p>
          <w:p>
            <w:pPr>
              <w:rPr>
                <w:rFonts w:hint="eastAsia" w:cs="Times New Roman"/>
                <w:color w:val="000000"/>
                <w:kern w:val="1"/>
                <w:sz w:val="21"/>
                <w:szCs w:val="20"/>
                <w:lang w:val="en-US" w:eastAsia="zh-CN" w:bidi="ar-SA"/>
              </w:rPr>
            </w:pPr>
            <w:r>
              <w:rPr>
                <w:rFonts w:hint="eastAsia"/>
                <w:lang w:val="en-US" w:eastAsia="zh-CN"/>
              </w:rPr>
              <w:t>产品名称：</w:t>
            </w:r>
            <w:r>
              <w:rPr>
                <w:rFonts w:hint="eastAsia" w:ascii="Times New Roman" w:hAnsi="Times New Roman" w:cs="Times New Roman"/>
                <w:color w:val="000000"/>
                <w:kern w:val="1"/>
                <w:sz w:val="21"/>
                <w:szCs w:val="20"/>
                <w:lang w:val="en-US" w:eastAsia="zh-CN" w:bidi="ar-SA"/>
              </w:rPr>
              <w:t>基于DIP的医院综合管理服务平台</w:t>
            </w:r>
            <w:r>
              <w:rPr>
                <w:rFonts w:hint="eastAsia" w:cs="Times New Roman"/>
                <w:color w:val="000000"/>
                <w:kern w:val="1"/>
                <w:sz w:val="21"/>
                <w:szCs w:val="20"/>
                <w:lang w:val="en-US" w:eastAsia="zh-CN" w:bidi="ar-SA"/>
              </w:rPr>
              <w:t>；</w:t>
            </w:r>
          </w:p>
          <w:p>
            <w:pPr>
              <w:rPr>
                <w:rFonts w:hint="eastAsia"/>
                <w:lang w:val="en-US" w:eastAsia="zh-CN"/>
              </w:rPr>
            </w:pPr>
            <w:r>
              <w:rPr>
                <w:rFonts w:hint="eastAsia"/>
                <w:lang w:val="en-US" w:eastAsia="zh-CN"/>
              </w:rPr>
              <w:t>技术要求、交货期限，维保期限等齐全。</w:t>
            </w:r>
          </w:p>
          <w:p>
            <w:pPr>
              <w:numPr>
                <w:ilvl w:val="0"/>
                <w:numId w:val="3"/>
              </w:numPr>
              <w:ind w:left="420" w:leftChars="0" w:hanging="420" w:firstLineChars="0"/>
              <w:rPr>
                <w:rFonts w:hint="eastAsia"/>
                <w:lang w:val="en-US" w:eastAsia="zh-CN"/>
              </w:rPr>
            </w:pPr>
            <w:r>
              <w:rPr>
                <w:rFonts w:hint="eastAsia"/>
                <w:lang w:val="en-US" w:eastAsia="zh-CN"/>
              </w:rPr>
              <w:t>查公司产品销售合同：合同签订日期为</w:t>
            </w:r>
            <w:r>
              <w:rPr>
                <w:rFonts w:hint="eastAsia" w:ascii="Times New Roman" w:hAnsi="Times New Roman" w:cs="Times New Roman"/>
                <w:color w:val="000000"/>
                <w:kern w:val="1"/>
                <w:sz w:val="21"/>
                <w:szCs w:val="20"/>
                <w:lang w:val="en-US" w:eastAsia="zh-CN" w:bidi="ar-SA"/>
              </w:rPr>
              <w:t>2022.</w:t>
            </w:r>
            <w:r>
              <w:rPr>
                <w:rFonts w:hint="eastAsia" w:cs="Times New Roman"/>
                <w:color w:val="000000"/>
                <w:kern w:val="1"/>
                <w:sz w:val="21"/>
                <w:szCs w:val="20"/>
                <w:lang w:val="en-US" w:eastAsia="zh-CN" w:bidi="ar-SA"/>
              </w:rPr>
              <w:t>6.10</w:t>
            </w:r>
          </w:p>
          <w:p>
            <w:pPr>
              <w:rPr>
                <w:rFonts w:hint="default" w:ascii="Times New Roman" w:hAnsi="Times New Roman" w:cs="Times New Roman"/>
                <w:color w:val="000000"/>
                <w:kern w:val="1"/>
                <w:sz w:val="21"/>
                <w:szCs w:val="20"/>
                <w:lang w:val="en-US" w:eastAsia="zh-CN" w:bidi="ar-SA"/>
              </w:rPr>
            </w:pPr>
            <w:r>
              <w:rPr>
                <w:rFonts w:hint="eastAsia"/>
                <w:lang w:val="en-US" w:eastAsia="zh-CN"/>
              </w:rPr>
              <w:t>客户：</w:t>
            </w:r>
            <w:r>
              <w:rPr>
                <w:rFonts w:hint="eastAsia" w:cs="Times New Roman"/>
                <w:color w:val="000000"/>
                <w:kern w:val="1"/>
                <w:sz w:val="21"/>
                <w:szCs w:val="20"/>
                <w:lang w:val="en-US" w:eastAsia="zh-CN" w:bidi="ar-SA"/>
              </w:rPr>
              <w:t>北京首都在线科技股份有限公司</w:t>
            </w:r>
          </w:p>
          <w:p>
            <w:pPr>
              <w:rPr>
                <w:rFonts w:hint="eastAsia" w:cs="Times New Roman"/>
                <w:color w:val="000000"/>
                <w:kern w:val="1"/>
                <w:sz w:val="21"/>
                <w:szCs w:val="20"/>
                <w:lang w:val="en-US" w:eastAsia="zh-CN" w:bidi="ar-SA"/>
              </w:rPr>
            </w:pPr>
            <w:r>
              <w:rPr>
                <w:rFonts w:hint="eastAsia"/>
                <w:lang w:val="en-US" w:eastAsia="zh-CN"/>
              </w:rPr>
              <w:t>产品名称：</w:t>
            </w:r>
            <w:r>
              <w:rPr>
                <w:rFonts w:hint="eastAsia" w:cs="Times New Roman"/>
                <w:color w:val="000000"/>
                <w:kern w:val="1"/>
                <w:sz w:val="21"/>
                <w:szCs w:val="20"/>
                <w:lang w:val="en-US" w:eastAsia="zh-CN" w:bidi="ar-SA"/>
              </w:rPr>
              <w:t>IDC机房租赁合作意向框架协议；</w:t>
            </w:r>
          </w:p>
          <w:p>
            <w:pPr>
              <w:rPr>
                <w:rFonts w:hint="eastAsia"/>
                <w:lang w:val="en-US" w:eastAsia="zh-CN"/>
              </w:rPr>
            </w:pPr>
            <w:r>
              <w:rPr>
                <w:rFonts w:hint="eastAsia"/>
                <w:lang w:val="en-US" w:eastAsia="zh-CN"/>
              </w:rPr>
              <w:t>技术要求、交货期限，维保期限等齐全。</w:t>
            </w:r>
          </w:p>
          <w:p>
            <w:pPr>
              <w:numPr>
                <w:ilvl w:val="0"/>
                <w:numId w:val="3"/>
              </w:numPr>
              <w:ind w:left="420" w:leftChars="0" w:hanging="420" w:firstLineChars="0"/>
              <w:rPr>
                <w:rFonts w:hint="eastAsia"/>
                <w:lang w:val="en-US" w:eastAsia="zh-CN"/>
              </w:rPr>
            </w:pPr>
            <w:r>
              <w:rPr>
                <w:rFonts w:hint="eastAsia"/>
                <w:lang w:val="en-US" w:eastAsia="zh-CN"/>
              </w:rPr>
              <w:t>查公司产品销售合同：合同签订日期为</w:t>
            </w:r>
            <w:r>
              <w:rPr>
                <w:rFonts w:hint="eastAsia" w:ascii="Times New Roman" w:hAnsi="Times New Roman" w:cs="Times New Roman"/>
                <w:color w:val="000000"/>
                <w:kern w:val="1"/>
                <w:sz w:val="21"/>
                <w:szCs w:val="20"/>
                <w:lang w:val="en-US" w:eastAsia="zh-CN" w:bidi="ar-SA"/>
              </w:rPr>
              <w:t>2022.</w:t>
            </w:r>
            <w:r>
              <w:rPr>
                <w:rFonts w:hint="eastAsia" w:cs="Times New Roman"/>
                <w:color w:val="000000"/>
                <w:kern w:val="1"/>
                <w:sz w:val="21"/>
                <w:szCs w:val="20"/>
                <w:lang w:val="en-US" w:eastAsia="zh-CN" w:bidi="ar-SA"/>
              </w:rPr>
              <w:t>5.28</w:t>
            </w:r>
          </w:p>
          <w:p>
            <w:pPr>
              <w:rPr>
                <w:rFonts w:hint="default" w:ascii="Times New Roman" w:hAnsi="Times New Roman" w:cs="Times New Roman"/>
                <w:color w:val="000000"/>
                <w:kern w:val="1"/>
                <w:sz w:val="21"/>
                <w:szCs w:val="20"/>
                <w:lang w:val="en-US" w:eastAsia="zh-CN" w:bidi="ar-SA"/>
              </w:rPr>
            </w:pPr>
            <w:r>
              <w:rPr>
                <w:rFonts w:hint="eastAsia"/>
                <w:lang w:val="en-US" w:eastAsia="zh-CN"/>
              </w:rPr>
              <w:t>客户：</w:t>
            </w:r>
            <w:r>
              <w:rPr>
                <w:rFonts w:hint="eastAsia" w:cs="Times New Roman"/>
                <w:color w:val="000000"/>
                <w:kern w:val="1"/>
                <w:sz w:val="21"/>
                <w:szCs w:val="20"/>
                <w:lang w:val="en-US" w:eastAsia="zh-CN" w:bidi="ar-SA"/>
              </w:rPr>
              <w:t>优刻得科技股份有限公司</w:t>
            </w:r>
          </w:p>
          <w:p>
            <w:pPr>
              <w:rPr>
                <w:rFonts w:hint="eastAsia" w:cs="Times New Roman"/>
                <w:color w:val="000000"/>
                <w:kern w:val="1"/>
                <w:sz w:val="21"/>
                <w:szCs w:val="20"/>
                <w:lang w:val="en-US" w:eastAsia="zh-CN" w:bidi="ar-SA"/>
              </w:rPr>
            </w:pPr>
            <w:r>
              <w:rPr>
                <w:rFonts w:hint="eastAsia"/>
                <w:lang w:val="en-US" w:eastAsia="zh-CN"/>
              </w:rPr>
              <w:t>产品名称：</w:t>
            </w:r>
            <w:r>
              <w:rPr>
                <w:rFonts w:hint="eastAsia" w:cs="Times New Roman"/>
                <w:color w:val="000000"/>
                <w:kern w:val="1"/>
                <w:sz w:val="21"/>
                <w:szCs w:val="20"/>
                <w:lang w:val="en-US" w:eastAsia="zh-CN" w:bidi="ar-SA"/>
              </w:rPr>
              <w:t>IDC服务合作意向协议；</w:t>
            </w:r>
          </w:p>
          <w:p>
            <w:pPr>
              <w:rPr>
                <w:rFonts w:hint="eastAsia"/>
                <w:lang w:val="en-US" w:eastAsia="zh-CN"/>
              </w:rPr>
            </w:pPr>
            <w:r>
              <w:rPr>
                <w:rFonts w:hint="eastAsia"/>
                <w:lang w:val="en-US" w:eastAsia="zh-CN"/>
              </w:rPr>
              <w:t>技术要求、交货期限，维保期限等齐全。</w:t>
            </w:r>
          </w:p>
          <w:p>
            <w:pPr>
              <w:numPr>
                <w:ilvl w:val="0"/>
                <w:numId w:val="3"/>
              </w:numPr>
              <w:ind w:left="420" w:leftChars="0" w:hanging="420" w:firstLineChars="0"/>
              <w:rPr>
                <w:rFonts w:hint="eastAsia"/>
                <w:lang w:val="en-US" w:eastAsia="zh-CN"/>
              </w:rPr>
            </w:pPr>
            <w:r>
              <w:rPr>
                <w:rFonts w:hint="eastAsia"/>
                <w:lang w:val="en-US" w:eastAsia="zh-CN"/>
              </w:rPr>
              <w:t>查公司产品销售合同：合同签订日期为</w:t>
            </w:r>
            <w:r>
              <w:rPr>
                <w:rFonts w:hint="eastAsia" w:ascii="Times New Roman" w:hAnsi="Times New Roman" w:cs="Times New Roman"/>
                <w:color w:val="000000"/>
                <w:kern w:val="1"/>
                <w:sz w:val="21"/>
                <w:szCs w:val="20"/>
                <w:lang w:val="en-US" w:eastAsia="zh-CN" w:bidi="ar-SA"/>
              </w:rPr>
              <w:t>2022.</w:t>
            </w:r>
            <w:r>
              <w:rPr>
                <w:rFonts w:hint="eastAsia" w:cs="Times New Roman"/>
                <w:color w:val="000000"/>
                <w:kern w:val="1"/>
                <w:sz w:val="21"/>
                <w:szCs w:val="20"/>
                <w:lang w:val="en-US" w:eastAsia="zh-CN" w:bidi="ar-SA"/>
              </w:rPr>
              <w:t>2.1</w:t>
            </w:r>
          </w:p>
          <w:p>
            <w:pPr>
              <w:rPr>
                <w:rFonts w:hint="default" w:cs="Times New Roman"/>
                <w:color w:val="000000"/>
                <w:kern w:val="1"/>
                <w:sz w:val="21"/>
                <w:szCs w:val="20"/>
                <w:lang w:val="en-US" w:eastAsia="zh-CN" w:bidi="ar-SA"/>
              </w:rPr>
            </w:pPr>
            <w:r>
              <w:rPr>
                <w:rFonts w:hint="eastAsia"/>
                <w:lang w:val="en-US" w:eastAsia="zh-CN"/>
              </w:rPr>
              <w:t>客户：</w:t>
            </w:r>
            <w:r>
              <w:rPr>
                <w:rFonts w:hint="eastAsia" w:cs="Times New Roman"/>
                <w:color w:val="000000"/>
                <w:kern w:val="1"/>
                <w:sz w:val="21"/>
                <w:szCs w:val="20"/>
                <w:lang w:val="en-US" w:eastAsia="zh-CN" w:bidi="ar-SA"/>
              </w:rPr>
              <w:t>湖南微算公司</w:t>
            </w:r>
          </w:p>
          <w:p>
            <w:pPr>
              <w:rPr>
                <w:rFonts w:hint="eastAsia" w:cs="Times New Roman"/>
                <w:color w:val="000000"/>
                <w:kern w:val="1"/>
                <w:sz w:val="21"/>
                <w:szCs w:val="20"/>
                <w:lang w:val="en-US" w:eastAsia="zh-CN" w:bidi="ar-SA"/>
              </w:rPr>
            </w:pPr>
            <w:r>
              <w:rPr>
                <w:rFonts w:hint="eastAsia"/>
                <w:lang w:val="en-US" w:eastAsia="zh-CN"/>
              </w:rPr>
              <w:t>产品名称：</w:t>
            </w:r>
            <w:r>
              <w:rPr>
                <w:rFonts w:hint="eastAsia" w:cs="Times New Roman"/>
                <w:color w:val="000000"/>
                <w:kern w:val="1"/>
                <w:sz w:val="21"/>
                <w:szCs w:val="20"/>
                <w:lang w:val="en-US" w:eastAsia="zh-CN" w:bidi="ar-SA"/>
              </w:rPr>
              <w:t>IDC技术服务合同；</w:t>
            </w:r>
          </w:p>
          <w:p>
            <w:pPr>
              <w:rPr>
                <w:rFonts w:hint="eastAsia" w:ascii="Times New Roman" w:hAnsi="Times New Roman" w:cs="Times New Roman"/>
                <w:sz w:val="21"/>
                <w:szCs w:val="21"/>
                <w:lang w:val="en-US" w:eastAsia="zh-CN"/>
              </w:rPr>
            </w:pPr>
            <w:r>
              <w:rPr>
                <w:rFonts w:hint="eastAsia"/>
                <w:lang w:val="en-US" w:eastAsia="zh-CN"/>
              </w:rPr>
              <w:t>技术要求、交货期限，维保期限等齐全。</w:t>
            </w:r>
          </w:p>
        </w:tc>
        <w:tc>
          <w:tcPr>
            <w:tcW w:w="1572" w:type="dxa"/>
            <w:vAlign w:val="top"/>
          </w:tcPr>
          <w:p>
            <w:pPr>
              <w:rPr>
                <w:rFonts w:hint="eastAsia"/>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产品有关要求的评审及变更</w:t>
            </w:r>
          </w:p>
        </w:tc>
        <w:tc>
          <w:tcPr>
            <w:tcW w:w="960" w:type="dxa"/>
            <w:vAlign w:val="center"/>
          </w:tcPr>
          <w:p>
            <w:pPr>
              <w:rPr>
                <w:rFonts w:hint="eastAsia" w:ascii="Times New Roman" w:hAnsi="Times New Roman" w:eastAsia="宋体" w:cs="Times New Roman"/>
                <w:sz w:val="21"/>
                <w:szCs w:val="21"/>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8.2.3</w:t>
            </w:r>
          </w:p>
          <w:p>
            <w:pPr>
              <w:rPr>
                <w:rFonts w:hint="eastAsia" w:ascii="Times New Roman" w:hAnsi="Times New Roman" w:cs="Times New Roman"/>
                <w:sz w:val="21"/>
                <w:szCs w:val="21"/>
                <w:lang w:val="en-US" w:eastAsia="zh-CN"/>
              </w:rPr>
            </w:pPr>
            <w:r>
              <w:rPr>
                <w:rFonts w:hint="eastAsia" w:eastAsia="宋体" w:cs="Times New Roman"/>
                <w:sz w:val="21"/>
                <w:szCs w:val="21"/>
                <w:lang w:val="en-US" w:eastAsia="zh-CN"/>
              </w:rPr>
              <w:t>Q</w:t>
            </w:r>
            <w:r>
              <w:rPr>
                <w:rFonts w:hint="eastAsia" w:ascii="Times New Roman" w:hAnsi="Times New Roman" w:eastAsia="宋体" w:cs="Times New Roman"/>
                <w:sz w:val="21"/>
                <w:szCs w:val="21"/>
              </w:rPr>
              <w:t>8.2.4</w:t>
            </w:r>
          </w:p>
        </w:tc>
        <w:tc>
          <w:tcPr>
            <w:tcW w:w="10017" w:type="dxa"/>
            <w:vAlign w:val="center"/>
          </w:tcPr>
          <w:p>
            <w:pPr>
              <w:numPr>
                <w:ilvl w:val="0"/>
                <w:numId w:val="3"/>
              </w:numPr>
              <w:ind w:left="420" w:leftChars="0" w:hanging="420" w:firstLineChars="0"/>
              <w:rPr>
                <w:rFonts w:hint="eastAsia" w:ascii="Times New Roman" w:hAnsi="Times New Roman" w:eastAsia="宋体" w:cs="Times New Roman"/>
                <w:sz w:val="21"/>
                <w:szCs w:val="21"/>
                <w:lang w:val="en-US" w:eastAsia="zh-CN"/>
              </w:rPr>
            </w:pPr>
            <w:r>
              <w:rPr>
                <w:rFonts w:hint="eastAsia" w:cs="Times New Roman"/>
                <w:sz w:val="21"/>
                <w:szCs w:val="21"/>
                <w:lang w:val="en-US" w:eastAsia="zh-CN"/>
              </w:rPr>
              <w:t>负责人</w:t>
            </w:r>
            <w:r>
              <w:rPr>
                <w:rFonts w:hint="eastAsia" w:ascii="Times New Roman" w:hAnsi="Times New Roman" w:eastAsia="宋体" w:cs="Times New Roman"/>
                <w:sz w:val="21"/>
                <w:szCs w:val="21"/>
                <w:lang w:val="en-US" w:eastAsia="zh-CN"/>
              </w:rPr>
              <w:t>介绍销售订单/合同签订前，由市场部组织各部门进行评审。</w:t>
            </w:r>
          </w:p>
          <w:p>
            <w:pPr>
              <w:numPr>
                <w:ilvl w:val="0"/>
                <w:numId w:val="3"/>
              </w:numPr>
              <w:ind w:left="420" w:leftChars="0" w:hanging="42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提供了</w:t>
            </w:r>
            <w:r>
              <w:rPr>
                <w:rFonts w:hint="eastAsia" w:ascii="Times New Roman" w:hAnsi="Times New Roman" w:cs="Times New Roman"/>
                <w:color w:val="000000"/>
                <w:kern w:val="1"/>
                <w:sz w:val="21"/>
                <w:szCs w:val="20"/>
                <w:lang w:val="en-US" w:eastAsia="zh-CN" w:bidi="ar-SA"/>
              </w:rPr>
              <w:t>唐山冀杨金属制品有限公司</w:t>
            </w:r>
            <w:r>
              <w:rPr>
                <w:rFonts w:hint="eastAsia" w:ascii="Times New Roman" w:hAnsi="Times New Roman" w:eastAsia="宋体" w:cs="Times New Roman"/>
                <w:sz w:val="21"/>
                <w:szCs w:val="21"/>
                <w:lang w:val="en-US" w:eastAsia="zh-CN"/>
              </w:rPr>
              <w:t>《合同/订单评审记录 》，以上合同均进行了评审，评审日期为：</w:t>
            </w:r>
            <w:r>
              <w:rPr>
                <w:rFonts w:hint="eastAsia"/>
                <w:lang w:val="en-US" w:eastAsia="zh-CN"/>
              </w:rPr>
              <w:t>2022.8.29</w:t>
            </w:r>
            <w:r>
              <w:rPr>
                <w:rFonts w:hint="eastAsia" w:ascii="Times New Roman" w:hAnsi="Times New Roman" w:eastAsia="宋体" w:cs="Times New Roman"/>
                <w:sz w:val="21"/>
                <w:szCs w:val="21"/>
                <w:lang w:val="en-US" w:eastAsia="zh-CN"/>
              </w:rPr>
              <w:t>。评审内容包括客户的技术要求、质量要求、</w:t>
            </w:r>
            <w:r>
              <w:rPr>
                <w:rFonts w:hint="eastAsia" w:eastAsia="宋体" w:cs="Times New Roman"/>
                <w:sz w:val="21"/>
                <w:szCs w:val="21"/>
                <w:lang w:val="en-US" w:eastAsia="zh-CN"/>
              </w:rPr>
              <w:t>技术</w:t>
            </w:r>
            <w:r>
              <w:rPr>
                <w:rFonts w:hint="eastAsia" w:ascii="Times New Roman" w:hAnsi="Times New Roman" w:eastAsia="宋体" w:cs="Times New Roman"/>
                <w:sz w:val="21"/>
                <w:szCs w:val="21"/>
                <w:lang w:val="en-US" w:eastAsia="zh-CN"/>
              </w:rPr>
              <w:t>服务、价格</w:t>
            </w:r>
            <w:r>
              <w:rPr>
                <w:rFonts w:hint="eastAsia" w:eastAsia="宋体" w:cs="Times New Roman"/>
                <w:sz w:val="21"/>
                <w:szCs w:val="21"/>
                <w:lang w:val="en-US" w:eastAsia="zh-CN"/>
              </w:rPr>
              <w:t>、</w:t>
            </w:r>
            <w:r>
              <w:rPr>
                <w:rFonts w:hint="eastAsia"/>
                <w:color w:val="auto"/>
              </w:rPr>
              <w:t>评审物料供应能力</w:t>
            </w:r>
            <w:r>
              <w:rPr>
                <w:rFonts w:hint="eastAsia" w:ascii="Times New Roman" w:hAnsi="Times New Roman" w:eastAsia="宋体" w:cs="Times New Roman"/>
                <w:sz w:val="21"/>
                <w:szCs w:val="21"/>
                <w:lang w:val="en-US" w:eastAsia="zh-CN"/>
              </w:rPr>
              <w:t>，交付及售后服务能力</w:t>
            </w:r>
            <w:r>
              <w:rPr>
                <w:rFonts w:hint="eastAsia" w:eastAsia="宋体" w:cs="Times New Roman"/>
                <w:sz w:val="21"/>
                <w:szCs w:val="21"/>
                <w:lang w:val="en-US" w:eastAsia="zh-CN"/>
              </w:rPr>
              <w:t>、</w:t>
            </w:r>
            <w:r>
              <w:rPr>
                <w:rFonts w:hint="eastAsia" w:ascii="宋体" w:hAnsi="宋体"/>
                <w:color w:val="auto"/>
              </w:rPr>
              <w:t>有检验能力，能完成产品的检验</w:t>
            </w:r>
            <w:r>
              <w:rPr>
                <w:rFonts w:hint="eastAsia" w:cs="Times New Roman"/>
                <w:sz w:val="21"/>
                <w:szCs w:val="21"/>
                <w:lang w:val="en-US" w:eastAsia="zh-CN"/>
              </w:rPr>
              <w:t>等</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评审结果：全部通过</w:t>
            </w:r>
            <w:r>
              <w:rPr>
                <w:rFonts w:hint="eastAsia" w:eastAsia="宋体" w:cs="Times New Roman"/>
                <w:sz w:val="21"/>
                <w:szCs w:val="21"/>
                <w:lang w:eastAsia="zh-CN"/>
              </w:rPr>
              <w:t>，</w:t>
            </w:r>
            <w:r>
              <w:rPr>
                <w:rFonts w:hint="eastAsia" w:ascii="宋体" w:hAnsi="宋体"/>
                <w:color w:val="auto"/>
              </w:rPr>
              <w:t>可以签订合同</w:t>
            </w:r>
            <w:r>
              <w:rPr>
                <w:rFonts w:hint="eastAsia" w:ascii="Times New Roman" w:hAnsi="Times New Roman" w:eastAsia="宋体" w:cs="Times New Roman"/>
                <w:sz w:val="21"/>
                <w:szCs w:val="21"/>
              </w:rPr>
              <w:t>。</w:t>
            </w:r>
          </w:p>
          <w:p>
            <w:pPr>
              <w:numPr>
                <w:ilvl w:val="0"/>
                <w:numId w:val="3"/>
              </w:numPr>
              <w:ind w:left="420" w:leftChars="0" w:hanging="42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提供了</w:t>
            </w:r>
            <w:r>
              <w:rPr>
                <w:rFonts w:hint="eastAsia" w:ascii="Times New Roman" w:hAnsi="Times New Roman" w:cs="Times New Roman"/>
                <w:color w:val="000000"/>
                <w:kern w:val="1"/>
                <w:sz w:val="21"/>
                <w:szCs w:val="20"/>
                <w:lang w:val="en-US" w:eastAsia="zh-CN" w:bidi="ar-SA"/>
              </w:rPr>
              <w:t>唐山三石建筑科技有限公司</w:t>
            </w:r>
            <w:r>
              <w:rPr>
                <w:rFonts w:hint="eastAsia" w:ascii="Times New Roman" w:hAnsi="Times New Roman" w:eastAsia="宋体" w:cs="Times New Roman"/>
                <w:sz w:val="21"/>
                <w:szCs w:val="21"/>
                <w:lang w:val="en-US" w:eastAsia="zh-CN"/>
              </w:rPr>
              <w:t>《合同/订单评审记录 》，以上合同均进行了评审，评审日期为：</w:t>
            </w:r>
            <w:r>
              <w:rPr>
                <w:rFonts w:hint="eastAsia"/>
                <w:lang w:val="en-US" w:eastAsia="zh-CN"/>
              </w:rPr>
              <w:t>2022.8.29</w:t>
            </w:r>
            <w:r>
              <w:rPr>
                <w:rFonts w:hint="eastAsia" w:ascii="Times New Roman" w:hAnsi="Times New Roman" w:eastAsia="宋体" w:cs="Times New Roman"/>
                <w:sz w:val="21"/>
                <w:szCs w:val="21"/>
                <w:lang w:val="en-US" w:eastAsia="zh-CN"/>
              </w:rPr>
              <w:t>。评审内容包括客户的技术要求、质量要求、</w:t>
            </w:r>
            <w:r>
              <w:rPr>
                <w:rFonts w:hint="eastAsia" w:eastAsia="宋体" w:cs="Times New Roman"/>
                <w:sz w:val="21"/>
                <w:szCs w:val="21"/>
                <w:lang w:val="en-US" w:eastAsia="zh-CN"/>
              </w:rPr>
              <w:t>技术</w:t>
            </w:r>
            <w:r>
              <w:rPr>
                <w:rFonts w:hint="eastAsia" w:ascii="Times New Roman" w:hAnsi="Times New Roman" w:eastAsia="宋体" w:cs="Times New Roman"/>
                <w:sz w:val="21"/>
                <w:szCs w:val="21"/>
                <w:lang w:val="en-US" w:eastAsia="zh-CN"/>
              </w:rPr>
              <w:t>服务、价格</w:t>
            </w:r>
            <w:r>
              <w:rPr>
                <w:rFonts w:hint="eastAsia" w:eastAsia="宋体" w:cs="Times New Roman"/>
                <w:sz w:val="21"/>
                <w:szCs w:val="21"/>
                <w:lang w:val="en-US" w:eastAsia="zh-CN"/>
              </w:rPr>
              <w:t>、</w:t>
            </w:r>
            <w:r>
              <w:rPr>
                <w:rFonts w:hint="eastAsia"/>
                <w:color w:val="auto"/>
              </w:rPr>
              <w:t>评审物料供应能力</w:t>
            </w:r>
            <w:r>
              <w:rPr>
                <w:rFonts w:hint="eastAsia" w:ascii="Times New Roman" w:hAnsi="Times New Roman" w:eastAsia="宋体" w:cs="Times New Roman"/>
                <w:sz w:val="21"/>
                <w:szCs w:val="21"/>
                <w:lang w:val="en-US" w:eastAsia="zh-CN"/>
              </w:rPr>
              <w:t>，交付及售后服务能力</w:t>
            </w:r>
            <w:r>
              <w:rPr>
                <w:rFonts w:hint="eastAsia" w:eastAsia="宋体" w:cs="Times New Roman"/>
                <w:sz w:val="21"/>
                <w:szCs w:val="21"/>
                <w:lang w:val="en-US" w:eastAsia="zh-CN"/>
              </w:rPr>
              <w:t>、</w:t>
            </w:r>
            <w:r>
              <w:rPr>
                <w:rFonts w:hint="eastAsia" w:ascii="宋体" w:hAnsi="宋体"/>
                <w:color w:val="auto"/>
              </w:rPr>
              <w:t>有检验能力，能完成产品的检验</w:t>
            </w:r>
            <w:r>
              <w:rPr>
                <w:rFonts w:hint="eastAsia" w:cs="Times New Roman"/>
                <w:sz w:val="21"/>
                <w:szCs w:val="21"/>
                <w:lang w:val="en-US" w:eastAsia="zh-CN"/>
              </w:rPr>
              <w:t>等</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评审结果：全部通过</w:t>
            </w:r>
            <w:r>
              <w:rPr>
                <w:rFonts w:hint="eastAsia" w:eastAsia="宋体" w:cs="Times New Roman"/>
                <w:sz w:val="21"/>
                <w:szCs w:val="21"/>
                <w:lang w:eastAsia="zh-CN"/>
              </w:rPr>
              <w:t>，</w:t>
            </w:r>
            <w:r>
              <w:rPr>
                <w:rFonts w:hint="eastAsia" w:ascii="宋体" w:hAnsi="宋体"/>
                <w:color w:val="auto"/>
              </w:rPr>
              <w:t>可以签订合同</w:t>
            </w:r>
            <w:r>
              <w:rPr>
                <w:rFonts w:hint="eastAsia" w:ascii="Times New Roman" w:hAnsi="Times New Roman" w:eastAsia="宋体" w:cs="Times New Roman"/>
                <w:sz w:val="21"/>
                <w:szCs w:val="21"/>
              </w:rPr>
              <w:t>。</w:t>
            </w:r>
          </w:p>
          <w:p>
            <w:pPr>
              <w:pStyle w:val="2"/>
              <w:rPr>
                <w:rFonts w:hint="eastAsia" w:eastAsia="宋体" w:cs="Times New Roman"/>
                <w:sz w:val="21"/>
                <w:szCs w:val="21"/>
                <w:lang w:val="en-US" w:eastAsia="zh-CN"/>
              </w:rPr>
            </w:pPr>
            <w:r>
              <w:rPr>
                <w:rFonts w:hint="eastAsia" w:ascii="Times New Roman" w:hAnsi="Times New Roman" w:eastAsia="宋体" w:cs="Times New Roman"/>
                <w:sz w:val="21"/>
                <w:szCs w:val="21"/>
                <w:lang w:val="en-US" w:eastAsia="zh-CN"/>
              </w:rPr>
              <w:t>提供了</w:t>
            </w:r>
            <w:r>
              <w:rPr>
                <w:rFonts w:hint="eastAsia" w:ascii="Times New Roman" w:hAnsi="Times New Roman" w:cs="Times New Roman"/>
                <w:color w:val="000000"/>
                <w:kern w:val="1"/>
                <w:sz w:val="21"/>
                <w:szCs w:val="20"/>
                <w:lang w:val="en-US" w:eastAsia="zh-CN" w:bidi="ar-SA"/>
              </w:rPr>
              <w:t>2022.10</w:t>
            </w:r>
            <w:r>
              <w:rPr>
                <w:rFonts w:hint="eastAsia" w:cs="Times New Roman"/>
                <w:color w:val="000000"/>
                <w:kern w:val="1"/>
                <w:sz w:val="21"/>
                <w:szCs w:val="20"/>
                <w:lang w:val="en-US" w:eastAsia="zh-CN" w:bidi="ar-SA"/>
              </w:rPr>
              <w:t>.10</w:t>
            </w:r>
            <w:r>
              <w:rPr>
                <w:rFonts w:hint="eastAsia" w:eastAsia="宋体" w:cs="Times New Roman"/>
                <w:sz w:val="21"/>
                <w:szCs w:val="21"/>
                <w:lang w:val="en-US" w:eastAsia="zh-CN"/>
              </w:rPr>
              <w:t>公司与</w:t>
            </w:r>
            <w:r>
              <w:rPr>
                <w:rFonts w:hint="eastAsia" w:ascii="Times New Roman" w:hAnsi="Times New Roman" w:cs="Times New Roman"/>
                <w:color w:val="000000"/>
                <w:kern w:val="1"/>
                <w:sz w:val="21"/>
                <w:szCs w:val="20"/>
                <w:lang w:val="en-US" w:eastAsia="zh-CN" w:bidi="ar-SA"/>
              </w:rPr>
              <w:t>唐山南湖医院有限责任公司</w:t>
            </w:r>
            <w:r>
              <w:rPr>
                <w:rFonts w:hint="eastAsia" w:ascii="Times New Roman" w:hAnsi="Times New Roman" w:eastAsia="宋体" w:cs="Times New Roman"/>
                <w:sz w:val="21"/>
                <w:szCs w:val="21"/>
                <w:lang w:val="en-US" w:eastAsia="zh-CN"/>
              </w:rPr>
              <w:t>《合同/订单评审记录 》</w:t>
            </w:r>
            <w:r>
              <w:rPr>
                <w:rFonts w:hint="eastAsia" w:eastAsia="宋体" w:cs="Times New Roman"/>
                <w:sz w:val="21"/>
                <w:szCs w:val="21"/>
                <w:lang w:val="en-US" w:eastAsia="zh-CN"/>
              </w:rPr>
              <w:t>；</w:t>
            </w:r>
          </w:p>
          <w:p>
            <w:pPr>
              <w:pStyle w:val="2"/>
              <w:rPr>
                <w:rFonts w:hint="default"/>
                <w:lang w:val="en-US"/>
              </w:rPr>
            </w:pPr>
            <w:r>
              <w:rPr>
                <w:rFonts w:hint="eastAsia" w:cs="Times New Roman"/>
                <w:color w:val="000000"/>
                <w:kern w:val="1"/>
                <w:sz w:val="21"/>
                <w:szCs w:val="20"/>
                <w:lang w:val="en-US" w:eastAsia="zh-CN" w:bidi="ar-SA"/>
              </w:rPr>
              <w:t>另：提供了公司与北京首都在线科技股份有限公司、优刻得科技股份有限公司、湖南微算公司合同评审记录同上，合同评审记录均符合要求。</w:t>
            </w:r>
          </w:p>
          <w:p>
            <w:pPr>
              <w:numPr>
                <w:ilvl w:val="0"/>
                <w:numId w:val="3"/>
              </w:numPr>
              <w:ind w:left="420" w:leftChars="0" w:hanging="42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公司目前暂无合同更改情况。</w:t>
            </w:r>
          </w:p>
        </w:tc>
        <w:tc>
          <w:tcPr>
            <w:tcW w:w="1572"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eastAsia="宋体" w:cs="Times New Roman"/>
                <w:sz w:val="21"/>
                <w:szCs w:val="21"/>
              </w:rPr>
            </w:pPr>
            <w:r>
              <w:rPr>
                <w:rFonts w:hint="eastAsia" w:eastAsia="宋体" w:cs="Times New Roman"/>
                <w:sz w:val="21"/>
                <w:szCs w:val="21"/>
                <w:lang w:val="en-US" w:eastAsia="zh-CN"/>
              </w:rPr>
              <w:t>顾客满意</w:t>
            </w:r>
          </w:p>
        </w:tc>
        <w:tc>
          <w:tcPr>
            <w:tcW w:w="960" w:type="dxa"/>
            <w:vAlign w:val="top"/>
          </w:tcPr>
          <w:p>
            <w:pPr>
              <w:rPr>
                <w:rFonts w:hint="eastAsia" w:ascii="Times New Roman" w:hAnsi="Times New Roman" w:cs="Times New Roman"/>
                <w:sz w:val="21"/>
                <w:szCs w:val="21"/>
                <w:lang w:val="en-US" w:eastAsia="zh-CN"/>
              </w:rPr>
            </w:pPr>
            <w:r>
              <w:rPr>
                <w:rFonts w:hint="eastAsia" w:ascii="Times New Roman" w:hAnsi="Times New Roman" w:eastAsia="宋体" w:cs="Times New Roman"/>
                <w:sz w:val="21"/>
                <w:szCs w:val="21"/>
                <w:lang w:val="en-US" w:eastAsia="zh-CN"/>
              </w:rPr>
              <w:t>Q9.1.2</w:t>
            </w:r>
          </w:p>
        </w:tc>
        <w:tc>
          <w:tcPr>
            <w:tcW w:w="10017" w:type="dxa"/>
            <w:vAlign w:val="top"/>
          </w:tcPr>
          <w:p>
            <w:pPr>
              <w:numPr>
                <w:ilvl w:val="0"/>
                <w:numId w:val="3"/>
              </w:numPr>
              <w:ind w:left="420" w:leftChars="0" w:hanging="420" w:firstLineChars="0"/>
              <w:rPr>
                <w:rFonts w:hint="eastAsia" w:ascii="Times New Roman" w:hAnsi="Times New Roman" w:eastAsia="宋体" w:cs="Times New Roman"/>
                <w:sz w:val="21"/>
                <w:szCs w:val="21"/>
                <w:lang w:val="zh-CN"/>
              </w:rPr>
            </w:pPr>
            <w:r>
              <w:rPr>
                <w:rFonts w:hint="eastAsia" w:cs="Times New Roman"/>
                <w:sz w:val="21"/>
                <w:szCs w:val="21"/>
                <w:lang w:val="zh-CN"/>
              </w:rPr>
              <w:t>负责人</w:t>
            </w:r>
            <w:r>
              <w:rPr>
                <w:rFonts w:hint="eastAsia" w:ascii="Times New Roman" w:hAnsi="Times New Roman" w:eastAsia="宋体" w:cs="Times New Roman"/>
                <w:sz w:val="21"/>
                <w:szCs w:val="21"/>
                <w:lang w:val="zh-CN"/>
              </w:rPr>
              <w:t>介绍，公司通过电话，走访等形式，接受顾客反馈，了解顾客满意度信息，发放调查表对顾客满意度进行定量测量。</w:t>
            </w:r>
          </w:p>
          <w:p>
            <w:pP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zh-CN"/>
              </w:rPr>
              <w:t>制定了《顾客投诉处理与满意度调查控制程序》，</w:t>
            </w:r>
            <w:r>
              <w:rPr>
                <w:rFonts w:hint="eastAsia" w:ascii="Times New Roman" w:hAnsi="Times New Roman" w:eastAsia="宋体" w:cs="Times New Roman"/>
                <w:sz w:val="21"/>
                <w:szCs w:val="21"/>
                <w:lang w:val="zh-CN" w:eastAsia="zh-CN"/>
              </w:rPr>
              <w:t>每年</w:t>
            </w:r>
            <w:r>
              <w:rPr>
                <w:rFonts w:hint="eastAsia" w:cs="Times New Roman"/>
                <w:sz w:val="21"/>
                <w:szCs w:val="21"/>
                <w:lang w:val="zh-CN" w:eastAsia="zh-CN"/>
              </w:rPr>
              <w:t>定期由</w:t>
            </w:r>
            <w:r>
              <w:rPr>
                <w:rFonts w:hint="eastAsia" w:ascii="Times New Roman" w:hAnsi="Times New Roman" w:eastAsia="宋体" w:cs="Times New Roman"/>
                <w:sz w:val="21"/>
                <w:szCs w:val="21"/>
                <w:lang w:val="zh-CN" w:eastAsia="zh-CN"/>
              </w:rPr>
              <w:t>办公室向顾客发送《顾客满意度调查表》，调查顾客对公司产品、服务的满意程度，收集相关意见和建议。</w:t>
            </w:r>
          </w:p>
          <w:p>
            <w:pPr>
              <w:numPr>
                <w:ilvl w:val="0"/>
                <w:numId w:val="3"/>
              </w:numPr>
              <w:ind w:left="420" w:leftChars="0" w:hanging="420" w:firstLineChars="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zh-CN" w:eastAsia="zh-CN"/>
              </w:rPr>
              <w:t>查2022.</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lang w:val="zh-CN" w:eastAsia="zh-CN"/>
              </w:rPr>
              <w:t>.20</w:t>
            </w:r>
            <w:r>
              <w:rPr>
                <w:rFonts w:hint="eastAsia" w:ascii="Times New Roman" w:hAnsi="Times New Roman" w:eastAsia="宋体" w:cs="Times New Roman"/>
                <w:sz w:val="21"/>
                <w:szCs w:val="21"/>
                <w:lang w:val="en-US" w:eastAsia="zh-CN"/>
              </w:rPr>
              <w:t>进行了顾客满意</w:t>
            </w:r>
            <w:r>
              <w:rPr>
                <w:rFonts w:hint="eastAsia" w:cs="Times New Roman"/>
                <w:sz w:val="21"/>
                <w:szCs w:val="21"/>
                <w:lang w:val="en-US" w:eastAsia="zh-CN"/>
              </w:rPr>
              <w:t>调查：</w:t>
            </w:r>
          </w:p>
          <w:p>
            <w:pPr>
              <w:rPr>
                <w:rFonts w:hint="eastAsia" w:ascii="Times New Roman" w:hAnsi="Times New Roman" w:cs="Times New Roman"/>
                <w:sz w:val="21"/>
                <w:szCs w:val="21"/>
                <w:lang w:val="zh-CN" w:eastAsia="zh-CN"/>
              </w:rPr>
            </w:pPr>
            <w:r>
              <w:rPr>
                <w:rFonts w:hint="eastAsia" w:cs="Times New Roman"/>
                <w:sz w:val="21"/>
                <w:szCs w:val="21"/>
                <w:lang w:val="zh-CN"/>
              </w:rPr>
              <w:t>发放了</w:t>
            </w:r>
            <w:r>
              <w:rPr>
                <w:rFonts w:hint="eastAsia" w:ascii="Times New Roman" w:hAnsi="Times New Roman" w:eastAsia="宋体" w:cs="Times New Roman"/>
                <w:sz w:val="21"/>
                <w:szCs w:val="21"/>
                <w:lang w:val="zh-CN"/>
              </w:rPr>
              <w:t>“顾客满意程度调查表”</w:t>
            </w:r>
            <w:r>
              <w:rPr>
                <w:rFonts w:hint="eastAsia" w:cs="Times New Roman"/>
                <w:sz w:val="21"/>
                <w:szCs w:val="21"/>
                <w:lang w:val="en-US" w:eastAsia="zh-CN"/>
              </w:rPr>
              <w:t>2</w:t>
            </w:r>
            <w:r>
              <w:rPr>
                <w:rFonts w:hint="eastAsia" w:ascii="Times New Roman" w:hAnsi="Times New Roman" w:cs="Times New Roman"/>
                <w:sz w:val="21"/>
                <w:szCs w:val="21"/>
                <w:lang w:val="en-US" w:eastAsia="zh-CN"/>
              </w:rPr>
              <w:t>份，回收</w:t>
            </w:r>
            <w:r>
              <w:rPr>
                <w:rFonts w:hint="eastAsia" w:ascii="Times New Roman" w:hAnsi="Times New Roman" w:eastAsia="宋体" w:cs="Times New Roman"/>
                <w:sz w:val="21"/>
                <w:szCs w:val="21"/>
                <w:lang w:val="en-US" w:eastAsia="zh-CN"/>
              </w:rPr>
              <w:t>2份；唐山三石建筑科技有限公司\唐山冀杨金属制品有限公司</w:t>
            </w:r>
            <w:r>
              <w:rPr>
                <w:rFonts w:hint="eastAsia" w:ascii="Times New Roman" w:hAnsi="Times New Roman" w:eastAsia="宋体" w:cs="Times New Roman"/>
                <w:sz w:val="21"/>
                <w:szCs w:val="21"/>
                <w:lang w:val="zh-CN" w:eastAsia="zh-CN"/>
              </w:rPr>
              <w:t>满意度调查。调查主要内容：</w:t>
            </w:r>
            <w:r>
              <w:rPr>
                <w:rFonts w:hint="eastAsia" w:ascii="Times New Roman" w:hAnsi="Times New Roman" w:eastAsia="宋体" w:cs="Times New Roman"/>
                <w:sz w:val="21"/>
                <w:szCs w:val="21"/>
                <w:lang w:val="en-US" w:eastAsia="zh-CN"/>
              </w:rPr>
              <w:t>质量、价格、售后服务</w:t>
            </w:r>
            <w:r>
              <w:rPr>
                <w:rFonts w:hint="eastAsia" w:ascii="Times New Roman" w:hAnsi="Times New Roman" w:cs="Times New Roman"/>
                <w:sz w:val="21"/>
                <w:szCs w:val="21"/>
                <w:lang w:val="en-US" w:eastAsia="zh-CN"/>
              </w:rPr>
              <w:t>等方面的满意程度</w:t>
            </w:r>
            <w:r>
              <w:rPr>
                <w:rFonts w:hint="eastAsia" w:ascii="Times New Roman" w:hAnsi="Times New Roman" w:cs="Times New Roman"/>
                <w:sz w:val="21"/>
                <w:szCs w:val="21"/>
                <w:lang w:val="zh-CN" w:eastAsia="zh-CN"/>
              </w:rPr>
              <w:t>等。</w:t>
            </w:r>
          </w:p>
          <w:p>
            <w:pPr>
              <w:numPr>
                <w:ilvl w:val="0"/>
                <w:numId w:val="3"/>
              </w:numPr>
              <w:ind w:left="420" w:leftChars="0" w:hanging="42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zh-CN" w:eastAsia="zh-CN"/>
              </w:rPr>
              <w:t>提供了“</w:t>
            </w:r>
            <w:r>
              <w:rPr>
                <w:rFonts w:hint="eastAsia" w:ascii="Times New Roman" w:hAnsi="Times New Roman" w:cs="Times New Roman"/>
                <w:sz w:val="21"/>
                <w:szCs w:val="21"/>
                <w:lang w:val="en-US" w:eastAsia="zh-CN"/>
              </w:rPr>
              <w:t>年度顾客满意度调查情况分析表</w:t>
            </w:r>
            <w:r>
              <w:rPr>
                <w:rFonts w:hint="eastAsia" w:ascii="Times New Roman" w:hAnsi="Times New Roman" w:cs="Times New Roman"/>
                <w:sz w:val="21"/>
                <w:szCs w:val="21"/>
                <w:lang w:val="zh-CN" w:eastAsia="zh-CN"/>
              </w:rPr>
              <w:t>”，自体系运行以来，</w:t>
            </w:r>
            <w:r>
              <w:rPr>
                <w:rFonts w:hint="eastAsia" w:ascii="Times New Roman" w:hAnsi="Times New Roman" w:cs="Times New Roman"/>
                <w:sz w:val="21"/>
                <w:szCs w:val="21"/>
                <w:lang w:val="en-US" w:eastAsia="zh-CN"/>
              </w:rPr>
              <w:t>2022年</w:t>
            </w:r>
            <w:r>
              <w:rPr>
                <w:rFonts w:hint="eastAsia" w:cs="Times New Roman"/>
                <w:sz w:val="21"/>
                <w:szCs w:val="21"/>
                <w:lang w:val="en-US" w:eastAsia="zh-CN"/>
              </w:rPr>
              <w:t>9</w:t>
            </w:r>
            <w:r>
              <w:rPr>
                <w:rFonts w:hint="eastAsia" w:ascii="Times New Roman" w:hAnsi="Times New Roman" w:cs="Times New Roman"/>
                <w:sz w:val="21"/>
                <w:szCs w:val="21"/>
                <w:lang w:val="en-US" w:eastAsia="zh-CN"/>
              </w:rPr>
              <w:t>月20日，进行了满意度调查，本次调查发放</w:t>
            </w:r>
            <w:r>
              <w:rPr>
                <w:rFonts w:hint="eastAsia" w:cs="Times New Roman"/>
                <w:sz w:val="21"/>
                <w:szCs w:val="21"/>
                <w:lang w:val="en-US" w:eastAsia="zh-CN"/>
              </w:rPr>
              <w:t>2</w:t>
            </w:r>
            <w:r>
              <w:rPr>
                <w:rFonts w:hint="eastAsia" w:ascii="Times New Roman" w:hAnsi="Times New Roman" w:cs="Times New Roman"/>
                <w:sz w:val="21"/>
                <w:szCs w:val="21"/>
                <w:lang w:val="en-US" w:eastAsia="zh-CN"/>
              </w:rPr>
              <w:t>份，回收</w:t>
            </w:r>
            <w:r>
              <w:rPr>
                <w:rFonts w:hint="eastAsia" w:cs="Times New Roman"/>
                <w:sz w:val="21"/>
                <w:szCs w:val="21"/>
                <w:lang w:val="en-US" w:eastAsia="zh-CN"/>
              </w:rPr>
              <w:t>2</w:t>
            </w:r>
            <w:r>
              <w:rPr>
                <w:rFonts w:hint="eastAsia" w:ascii="Times New Roman" w:hAnsi="Times New Roman" w:cs="Times New Roman"/>
                <w:sz w:val="21"/>
                <w:szCs w:val="21"/>
                <w:lang w:val="en-US" w:eastAsia="zh-CN"/>
              </w:rPr>
              <w:t>份，最终顾客满意率9</w:t>
            </w:r>
            <w:r>
              <w:rPr>
                <w:rFonts w:hint="eastAsia" w:cs="Times New Roman"/>
                <w:sz w:val="21"/>
                <w:szCs w:val="21"/>
                <w:lang w:val="en-US" w:eastAsia="zh-CN"/>
              </w:rPr>
              <w:t>9</w:t>
            </w:r>
            <w:r>
              <w:rPr>
                <w:rFonts w:hint="eastAsia" w:ascii="Times New Roman" w:hAnsi="Times New Roman" w:cs="Times New Roman"/>
                <w:sz w:val="21"/>
                <w:szCs w:val="21"/>
                <w:lang w:val="en-US" w:eastAsia="zh-CN"/>
              </w:rPr>
              <w:t>%。。</w:t>
            </w:r>
          </w:p>
          <w:p>
            <w:pPr>
              <w:rPr>
                <w:rFonts w:hint="eastAsia" w:ascii="Times New Roman" w:hAnsi="Times New Roman" w:eastAsia="宋体" w:cs="Times New Roman"/>
                <w:sz w:val="21"/>
                <w:szCs w:val="21"/>
              </w:rPr>
            </w:pPr>
            <w:r>
              <w:rPr>
                <w:rFonts w:hint="eastAsia" w:ascii="Times New Roman" w:hAnsi="Times New Roman" w:cs="Times New Roman"/>
                <w:sz w:val="21"/>
                <w:szCs w:val="21"/>
                <w:lang w:val="en-US" w:eastAsia="zh-CN"/>
              </w:rPr>
              <w:t>暂无估计反馈和顾客建议。</w:t>
            </w:r>
          </w:p>
        </w:tc>
        <w:tc>
          <w:tcPr>
            <w:tcW w:w="1572" w:type="dxa"/>
            <w:vAlign w:val="top"/>
          </w:tcPr>
          <w:p>
            <w:pPr>
              <w:rPr>
                <w:rFonts w:hint="eastAsia"/>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hint="default" w:eastAsia="宋体"/>
                <w:lang w:val="en-US" w:eastAsia="zh-CN"/>
              </w:rPr>
            </w:pPr>
            <w:r>
              <w:rPr>
                <w:rFonts w:hint="eastAsia"/>
                <w:lang w:val="en-US" w:eastAsia="zh-CN"/>
              </w:rPr>
              <w:t>顾客或外部供方的财产；交付后活动</w:t>
            </w:r>
          </w:p>
        </w:tc>
        <w:tc>
          <w:tcPr>
            <w:tcW w:w="960" w:type="dxa"/>
            <w:vAlign w:val="top"/>
          </w:tcPr>
          <w:p>
            <w:pPr>
              <w:pStyle w:val="2"/>
              <w:rPr>
                <w:rFonts w:hint="default" w:ascii="Times New Roman" w:hAnsi="Times New Roman" w:cs="Times New Roman"/>
                <w:sz w:val="21"/>
                <w:szCs w:val="21"/>
                <w:lang w:val="en-US" w:eastAsia="zh-CN"/>
              </w:rPr>
            </w:pPr>
            <w:r>
              <w:rPr>
                <w:rFonts w:hint="eastAsia" w:cs="Times New Roman"/>
                <w:sz w:val="21"/>
                <w:szCs w:val="21"/>
                <w:lang w:val="en-US" w:eastAsia="zh-CN"/>
              </w:rPr>
              <w:t>Q8.5.3\8.5.5</w:t>
            </w:r>
          </w:p>
        </w:tc>
        <w:tc>
          <w:tcPr>
            <w:tcW w:w="10017" w:type="dxa"/>
            <w:vAlign w:val="top"/>
          </w:tcPr>
          <w:p>
            <w:pPr>
              <w:numPr>
                <w:ilvl w:val="0"/>
                <w:numId w:val="3"/>
              </w:numPr>
              <w:spacing w:line="400" w:lineRule="exact"/>
              <w:ind w:left="420" w:leftChars="0" w:hanging="420" w:firstLineChars="0"/>
              <w:rPr>
                <w:rFonts w:hint="eastAsia" w:ascii="Times New Roman" w:hAnsi="Times New Roman" w:eastAsia="宋体" w:cs="Times New Roman"/>
                <w:sz w:val="21"/>
                <w:szCs w:val="21"/>
              </w:rPr>
            </w:pPr>
            <w:r>
              <w:rPr>
                <w:rFonts w:hint="eastAsia" w:ascii="宋体" w:hAnsi="宋体"/>
                <w:color w:val="000000"/>
                <w:szCs w:val="21"/>
              </w:rPr>
              <w:t>经查：本公司客户的顾客财产提供的产品</w:t>
            </w:r>
            <w:r>
              <w:rPr>
                <w:rFonts w:hint="eastAsia" w:ascii="宋体" w:hAnsi="宋体"/>
                <w:color w:val="000000"/>
                <w:szCs w:val="21"/>
                <w:lang w:val="en-US" w:eastAsia="zh-CN"/>
              </w:rPr>
              <w:t>技术要求、</w:t>
            </w:r>
            <w:r>
              <w:rPr>
                <w:rFonts w:hint="eastAsia" w:ascii="宋体" w:hAnsi="宋体"/>
                <w:color w:val="000000"/>
                <w:szCs w:val="21"/>
              </w:rPr>
              <w:t>图纸和产品技术标准等为顾客财产，公司对顾客提供的产品图纸、产品技术标准财产作外来文件进行管理</w:t>
            </w:r>
            <w:r>
              <w:rPr>
                <w:rFonts w:hint="eastAsia" w:ascii="宋体" w:hAnsi="宋体"/>
                <w:color w:val="000000"/>
                <w:szCs w:val="21"/>
                <w:lang w:eastAsia="zh-CN"/>
              </w:rPr>
              <w:t>。抽顾客</w:t>
            </w:r>
            <w:r>
              <w:rPr>
                <w:rFonts w:hint="eastAsia" w:ascii="宋体" w:hAnsi="宋体"/>
                <w:color w:val="000000"/>
                <w:szCs w:val="21"/>
                <w:lang w:val="en-US" w:eastAsia="zh-CN"/>
              </w:rPr>
              <w:t>技术要求3份，均无污染坏损等情况发生。</w:t>
            </w:r>
          </w:p>
          <w:p>
            <w:pPr>
              <w:numPr>
                <w:ilvl w:val="0"/>
                <w:numId w:val="4"/>
              </w:numPr>
              <w:spacing w:line="400" w:lineRule="exact"/>
              <w:ind w:left="420" w:leftChars="0" w:hanging="420" w:firstLineChars="0"/>
              <w:rPr>
                <w:rFonts w:hint="eastAsia" w:ascii="Times New Roman" w:hAnsi="Times New Roman" w:eastAsia="宋体" w:cs="Times New Roman"/>
                <w:sz w:val="21"/>
                <w:szCs w:val="21"/>
              </w:rPr>
            </w:pPr>
            <w:r>
              <w:rPr>
                <w:rFonts w:hint="eastAsia" w:ascii="Tahoma" w:hAnsi="Tahoma" w:cs="Tahoma"/>
                <w:highlight w:val="none"/>
                <w:lang w:val="en-US" w:eastAsia="zh-CN"/>
              </w:rPr>
              <w:t>公司交付给顾客的产品满足法律法规要求；满足顾客要求；产品符合要求。产品和服务的性质，使用保修期根据合同要求来执行；对客户产品进行运行维护保养。顾客反馈公司的产品，质量良好。</w:t>
            </w:r>
          </w:p>
        </w:tc>
        <w:tc>
          <w:tcPr>
            <w:tcW w:w="1572"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default" w:ascii="Times New Roman" w:hAnsi="Times New Roman" w:eastAsia="宋体" w:cs="Times New Roman"/>
                <w:b w:val="0"/>
                <w:bCs/>
                <w:sz w:val="21"/>
                <w:szCs w:val="21"/>
                <w:lang w:val="en-US" w:eastAsia="zh-CN"/>
              </w:rPr>
            </w:pPr>
            <w:r>
              <w:rPr>
                <w:rFonts w:hint="eastAsia" w:cs="Times New Roman"/>
                <w:sz w:val="21"/>
                <w:szCs w:val="21"/>
                <w:lang w:val="en-US" w:eastAsia="zh-CN"/>
              </w:rPr>
              <w:t>运行控制</w:t>
            </w:r>
          </w:p>
        </w:tc>
        <w:tc>
          <w:tcPr>
            <w:tcW w:w="960" w:type="dxa"/>
            <w:vAlign w:val="top"/>
          </w:tcPr>
          <w:p>
            <w:pPr>
              <w:rPr>
                <w:rFonts w:hint="default"/>
                <w:lang w:val="en-US" w:eastAsia="zh-CN"/>
              </w:rPr>
            </w:pPr>
            <w:r>
              <w:rPr>
                <w:rFonts w:hint="eastAsia"/>
                <w:sz w:val="21"/>
                <w:szCs w:val="21"/>
                <w:lang w:val="en-US" w:eastAsia="zh-CN"/>
              </w:rPr>
              <w:t>EO8.1</w:t>
            </w:r>
          </w:p>
        </w:tc>
        <w:tc>
          <w:tcPr>
            <w:tcW w:w="10017" w:type="dxa"/>
            <w:vAlign w:val="top"/>
          </w:tcPr>
          <w:p>
            <w:pPr>
              <w:numPr>
                <w:ilvl w:val="0"/>
                <w:numId w:val="2"/>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编制了《安全管理制度》《消防管理制度》《节水、节电管理办法》等各项管理制度。</w:t>
            </w:r>
          </w:p>
          <w:p>
            <w:pPr>
              <w:numPr>
                <w:ilvl w:val="0"/>
                <w:numId w:val="2"/>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通过远程视频和文件查看运行控制情况：</w:t>
            </w:r>
          </w:p>
          <w:p>
            <w:pPr>
              <w:numPr>
                <w:ilvl w:val="0"/>
                <w:numId w:val="5"/>
              </w:numPr>
              <w:rPr>
                <w:rFonts w:hint="eastAsia" w:ascii="宋体" w:hAnsi="宋体" w:eastAsia="宋体" w:cs="宋体"/>
                <w:sz w:val="21"/>
                <w:szCs w:val="21"/>
                <w:lang w:eastAsia="zh-CN"/>
              </w:rPr>
            </w:pPr>
            <w:r>
              <w:rPr>
                <w:rFonts w:hint="eastAsia" w:ascii="宋体" w:hAnsi="宋体" w:eastAsia="宋体" w:cs="宋体"/>
                <w:sz w:val="21"/>
                <w:szCs w:val="21"/>
                <w:lang w:eastAsia="zh-CN"/>
              </w:rPr>
              <w:t>废水排放：主要是清洁和生活污水，用于厂区清洁</w:t>
            </w:r>
            <w:r>
              <w:rPr>
                <w:rFonts w:hint="eastAsia" w:ascii="宋体" w:hAnsi="宋体" w:cs="宋体"/>
                <w:sz w:val="21"/>
                <w:szCs w:val="21"/>
                <w:lang w:eastAsia="zh-CN"/>
              </w:rPr>
              <w:t>抑尘洒扫</w:t>
            </w:r>
            <w:r>
              <w:rPr>
                <w:rFonts w:hint="eastAsia" w:ascii="宋体" w:hAnsi="宋体" w:eastAsia="宋体" w:cs="宋体"/>
                <w:sz w:val="21"/>
                <w:szCs w:val="21"/>
                <w:lang w:eastAsia="zh-CN"/>
              </w:rPr>
              <w:t>，无外排；</w:t>
            </w:r>
          </w:p>
          <w:p>
            <w:pPr>
              <w:numPr>
                <w:ilvl w:val="0"/>
                <w:numId w:val="0"/>
              </w:numPr>
              <w:ind w:leftChars="0"/>
              <w:rPr>
                <w:rFonts w:hint="default"/>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rPr>
              <w:t>相关方施加影响：</w:t>
            </w:r>
            <w:r>
              <w:rPr>
                <w:rFonts w:hint="eastAsia" w:ascii="宋体" w:hAnsi="宋体" w:eastAsia="宋体" w:cs="宋体"/>
                <w:sz w:val="21"/>
                <w:szCs w:val="21"/>
                <w:lang w:eastAsia="zh-CN"/>
              </w:rPr>
              <w:t>负责对相关方施加环境、安全影响</w:t>
            </w:r>
            <w:r>
              <w:rPr>
                <w:rFonts w:hint="eastAsia" w:ascii="宋体" w:hAnsi="宋体" w:eastAsia="宋体" w:cs="宋体"/>
                <w:sz w:val="21"/>
                <w:szCs w:val="21"/>
              </w:rPr>
              <w:t>，对供方、客户</w:t>
            </w:r>
            <w:r>
              <w:rPr>
                <w:rFonts w:hint="eastAsia" w:ascii="宋体" w:hAnsi="宋体" w:eastAsia="宋体" w:cs="宋体"/>
                <w:sz w:val="21"/>
                <w:szCs w:val="21"/>
                <w:lang w:eastAsia="zh-CN"/>
              </w:rPr>
              <w:t>、来访人员，</w:t>
            </w:r>
            <w:r>
              <w:rPr>
                <w:rFonts w:hint="eastAsia" w:ascii="宋体" w:hAnsi="宋体" w:eastAsia="宋体" w:cs="宋体"/>
                <w:sz w:val="21"/>
                <w:szCs w:val="21"/>
              </w:rPr>
              <w:t>以邮件、传真、现场告知进行了相关方告知的发放，</w:t>
            </w:r>
            <w:r>
              <w:rPr>
                <w:rFonts w:hint="eastAsia" w:ascii="宋体" w:hAnsi="宋体" w:cs="宋体"/>
                <w:sz w:val="21"/>
                <w:szCs w:val="21"/>
                <w:lang w:eastAsia="zh-CN"/>
              </w:rPr>
              <w:t>提供《施加影响相关方一览表》《相关方告知书》；</w:t>
            </w:r>
            <w:r>
              <w:rPr>
                <w:rFonts w:hint="eastAsia" w:ascii="宋体" w:hAnsi="宋体" w:cs="宋体"/>
                <w:sz w:val="21"/>
                <w:szCs w:val="21"/>
                <w:lang w:val="en-US" w:eastAsia="zh-CN"/>
              </w:rPr>
              <w:t>均对客户进行了告知。</w:t>
            </w:r>
          </w:p>
          <w:p>
            <w:pPr>
              <w:pStyle w:val="17"/>
              <w:ind w:left="0" w:leftChars="0" w:firstLine="0" w:firstLineChars="0"/>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lang w:eastAsia="zh-CN"/>
              </w:rPr>
              <w:t>水电消耗：</w:t>
            </w:r>
            <w:r>
              <w:rPr>
                <w:rFonts w:hint="eastAsia" w:ascii="Times New Roman" w:hAnsi="Times New Roman" w:eastAsia="宋体" w:cs="Times New Roman"/>
                <w:sz w:val="21"/>
                <w:szCs w:val="21"/>
                <w:lang w:eastAsia="zh-CN"/>
              </w:rPr>
              <w:t>执行《节水、节电管理办法》</w:t>
            </w:r>
            <w:r>
              <w:rPr>
                <w:rFonts w:hint="eastAsia" w:cs="Times New Roman"/>
                <w:sz w:val="21"/>
                <w:szCs w:val="21"/>
                <w:lang w:eastAsia="zh-CN"/>
              </w:rPr>
              <w:t>，</w:t>
            </w:r>
            <w:r>
              <w:rPr>
                <w:rFonts w:hint="eastAsia" w:ascii="宋体" w:hAnsi="宋体" w:eastAsia="宋体" w:cs="宋体"/>
                <w:sz w:val="21"/>
                <w:szCs w:val="21"/>
                <w:lang w:eastAsia="zh-CN"/>
              </w:rPr>
              <w:t>日常办公注意节水节电，不浪费；</w:t>
            </w:r>
          </w:p>
          <w:p>
            <w:pPr>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触电控制：办公区均使用安全电器，灯具离地距离符合要求，</w:t>
            </w:r>
            <w:r>
              <w:rPr>
                <w:rFonts w:hint="eastAsia" w:ascii="宋体" w:hAnsi="宋体" w:eastAsia="宋体" w:cs="宋体"/>
                <w:sz w:val="21"/>
                <w:szCs w:val="21"/>
                <w:lang w:eastAsia="zh-CN"/>
              </w:rPr>
              <w:t>定期</w:t>
            </w:r>
            <w:r>
              <w:rPr>
                <w:rFonts w:hint="eastAsia" w:ascii="宋体" w:hAnsi="宋体" w:eastAsia="宋体" w:cs="宋体"/>
                <w:sz w:val="21"/>
                <w:szCs w:val="21"/>
              </w:rPr>
              <w:t>检查线路、灯具、电器等的安全性能</w:t>
            </w:r>
            <w:r>
              <w:rPr>
                <w:rFonts w:hint="eastAsia" w:ascii="宋体" w:hAnsi="宋体" w:cs="宋体"/>
                <w:sz w:val="21"/>
                <w:szCs w:val="21"/>
                <w:lang w:eastAsia="zh-CN"/>
              </w:rPr>
              <w:t>，</w:t>
            </w:r>
            <w:r>
              <w:rPr>
                <w:rFonts w:hint="eastAsia" w:ascii="宋体" w:hAnsi="宋体" w:cs="宋体"/>
                <w:sz w:val="21"/>
                <w:szCs w:val="21"/>
                <w:lang w:val="en-US" w:eastAsia="zh-CN"/>
              </w:rPr>
              <w:t>公司目前未有</w:t>
            </w:r>
            <w:r>
              <w:rPr>
                <w:rFonts w:hint="eastAsia" w:ascii="宋体" w:hAnsi="宋体" w:eastAsia="宋体" w:cs="宋体"/>
                <w:sz w:val="21"/>
                <w:szCs w:val="21"/>
              </w:rPr>
              <w:t>无触电事故发生。</w:t>
            </w:r>
          </w:p>
          <w:p>
            <w:pPr>
              <w:numPr>
                <w:ilvl w:val="0"/>
                <w:numId w:val="0"/>
              </w:numPr>
              <w:rPr>
                <w:rFonts w:hint="eastAsia" w:ascii="Times New Roman" w:hAnsi="Times New Roman" w:eastAsia="宋体" w:cs="Times New Roman"/>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火灾控制：</w:t>
            </w:r>
            <w:r>
              <w:rPr>
                <w:rFonts w:hint="eastAsia" w:ascii="宋体" w:hAnsi="宋体" w:cs="宋体"/>
                <w:sz w:val="21"/>
                <w:szCs w:val="21"/>
                <w:lang w:eastAsia="zh-CN"/>
              </w:rPr>
              <w:t>办公区域</w:t>
            </w:r>
            <w:r>
              <w:rPr>
                <w:rFonts w:hint="eastAsia" w:ascii="宋体" w:hAnsi="宋体" w:eastAsia="宋体" w:cs="宋体"/>
                <w:sz w:val="21"/>
                <w:szCs w:val="21"/>
              </w:rPr>
              <w:t>配备了灭火器，</w:t>
            </w:r>
            <w:r>
              <w:rPr>
                <w:rFonts w:hint="eastAsia" w:ascii="宋体" w:hAnsi="宋体" w:cs="宋体"/>
                <w:sz w:val="21"/>
                <w:szCs w:val="21"/>
                <w:lang w:eastAsia="zh-CN"/>
              </w:rPr>
              <w:t>视频查看</w:t>
            </w:r>
            <w:r>
              <w:rPr>
                <w:rFonts w:hint="eastAsia" w:ascii="宋体" w:hAnsi="宋体" w:eastAsia="宋体" w:cs="宋体"/>
                <w:sz w:val="21"/>
                <w:szCs w:val="21"/>
              </w:rPr>
              <w:t>均在有效压力范围内。</w:t>
            </w:r>
            <w:r>
              <w:rPr>
                <w:rFonts w:hint="eastAsia" w:ascii="Times New Roman" w:hAnsi="Times New Roman" w:eastAsia="宋体" w:cs="Times New Roman"/>
                <w:sz w:val="21"/>
                <w:szCs w:val="21"/>
                <w:lang w:eastAsia="zh-CN"/>
              </w:rPr>
              <w:t>提供了《</w:t>
            </w:r>
            <w:r>
              <w:rPr>
                <w:rFonts w:hint="eastAsia" w:ascii="Times New Roman" w:hAnsi="Times New Roman" w:eastAsia="宋体" w:cs="Times New Roman"/>
                <w:sz w:val="21"/>
                <w:szCs w:val="21"/>
              </w:rPr>
              <w:t>消防安全检查记录表</w:t>
            </w:r>
            <w:r>
              <w:rPr>
                <w:rFonts w:hint="eastAsia" w:ascii="Times New Roman" w:hAnsi="Times New Roman" w:eastAsia="宋体" w:cs="Times New Roman"/>
                <w:sz w:val="21"/>
                <w:szCs w:val="21"/>
                <w:lang w:eastAsia="zh-CN"/>
              </w:rPr>
              <w:t>》</w:t>
            </w:r>
            <w:r>
              <w:rPr>
                <w:rFonts w:hint="eastAsia" w:cs="Times New Roman"/>
                <w:sz w:val="21"/>
                <w:szCs w:val="21"/>
                <w:lang w:eastAsia="zh-CN"/>
              </w:rPr>
              <w:t>，每季度检查一次</w:t>
            </w:r>
            <w:r>
              <w:rPr>
                <w:rFonts w:hint="eastAsia" w:ascii="Times New Roman" w:hAnsi="Times New Roman" w:eastAsia="宋体" w:cs="Times New Roman"/>
                <w:sz w:val="21"/>
                <w:szCs w:val="21"/>
              </w:rPr>
              <w:t>。</w:t>
            </w:r>
          </w:p>
          <w:p>
            <w:pPr>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lang w:eastAsia="zh-CN"/>
              </w:rPr>
              <w:t>废气排放：办公</w:t>
            </w:r>
            <w:r>
              <w:rPr>
                <w:rFonts w:hint="eastAsia" w:ascii="宋体" w:hAnsi="宋体" w:eastAsia="宋体" w:cs="宋体"/>
                <w:sz w:val="21"/>
                <w:szCs w:val="21"/>
              </w:rPr>
              <w:t xml:space="preserve">过程不产生粉尘排放。 </w:t>
            </w:r>
          </w:p>
          <w:p>
            <w:pPr>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办公过程产生的固废（如纸张、外包装等）按办公室要求放到指定地点，现场无混放现象；生活办公垃圾按照规定放置指定区域</w:t>
            </w:r>
            <w:r>
              <w:rPr>
                <w:rFonts w:hint="eastAsia" w:ascii="宋体" w:hAnsi="宋体" w:cs="宋体"/>
                <w:sz w:val="21"/>
                <w:szCs w:val="21"/>
                <w:lang w:eastAsia="zh-CN"/>
              </w:rPr>
              <w:t>，交由环卫统一处理</w:t>
            </w:r>
            <w:r>
              <w:rPr>
                <w:rFonts w:hint="eastAsia" w:ascii="宋体" w:hAnsi="宋体" w:eastAsia="宋体" w:cs="宋体"/>
                <w:sz w:val="21"/>
                <w:szCs w:val="21"/>
              </w:rPr>
              <w:t>。废弃的防疫物质有专用垃圾桶。提供了</w:t>
            </w:r>
            <w:r>
              <w:rPr>
                <w:rFonts w:hint="eastAsia" w:ascii="宋体" w:hAnsi="宋体" w:eastAsia="宋体" w:cs="宋体"/>
                <w:sz w:val="21"/>
                <w:szCs w:val="21"/>
                <w:lang w:eastAsia="zh-CN"/>
              </w:rPr>
              <w:t>《</w:t>
            </w:r>
            <w:r>
              <w:rPr>
                <w:rFonts w:hint="eastAsia" w:ascii="宋体" w:hAnsi="宋体" w:eastAsia="宋体" w:cs="宋体"/>
                <w:sz w:val="21"/>
                <w:szCs w:val="21"/>
              </w:rPr>
              <w:t>废弃物</w:t>
            </w:r>
            <w:r>
              <w:rPr>
                <w:rFonts w:hint="eastAsia" w:ascii="宋体" w:hAnsi="宋体" w:eastAsia="宋体" w:cs="宋体"/>
                <w:sz w:val="21"/>
                <w:szCs w:val="21"/>
                <w:lang w:eastAsia="zh-CN"/>
              </w:rPr>
              <w:t>分类</w:t>
            </w:r>
            <w:r>
              <w:rPr>
                <w:rFonts w:hint="eastAsia" w:ascii="宋体" w:hAnsi="宋体" w:eastAsia="宋体" w:cs="宋体"/>
                <w:sz w:val="21"/>
                <w:szCs w:val="21"/>
              </w:rPr>
              <w:t>处置记录》，打印纸、包装、纸箱等进行了变卖，办公室废弃灯管等交由厂家回收。</w:t>
            </w:r>
          </w:p>
          <w:p>
            <w:pPr>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汽车尾气：使用高标号燃油降低汽车尾气有害气体的排放，定期对车辆进行检定，避免事故、尾气达标排放等。</w:t>
            </w:r>
          </w:p>
          <w:p>
            <w:pPr>
              <w:pStyle w:val="17"/>
              <w:ind w:left="0" w:leftChars="0" w:firstLine="0" w:firstLineChars="0"/>
              <w:rPr>
                <w:rFonts w:hint="eastAsia" w:ascii="宋体" w:hAnsi="宋体" w:eastAsia="宋体" w:cs="宋体"/>
                <w:lang w:val="en-US" w:eastAsia="zh-CN"/>
              </w:rPr>
            </w:pPr>
            <w:r>
              <w:rPr>
                <w:rFonts w:hint="eastAsia" w:ascii="宋体" w:hAnsi="宋体" w:eastAsia="宋体" w:cs="宋体"/>
                <w:sz w:val="21"/>
                <w:szCs w:val="21"/>
              </w:rPr>
              <w:t>交通事故控制：车辆司机均持证上岗，不酒驾、醉驾、毒驾、疲劳驾驶，目前未发生过该类伤害。</w:t>
            </w:r>
          </w:p>
          <w:p>
            <w:pPr>
              <w:numPr>
                <w:ilvl w:val="0"/>
                <w:numId w:val="6"/>
              </w:numPr>
              <w:rPr>
                <w:rFonts w:hint="eastAsia" w:ascii="宋体" w:hAnsi="宋体" w:eastAsia="宋体" w:cs="宋体"/>
                <w:sz w:val="21"/>
                <w:szCs w:val="21"/>
                <w:lang w:eastAsia="zh-CN"/>
              </w:rPr>
            </w:pPr>
            <w:r>
              <w:rPr>
                <w:rFonts w:hint="eastAsia" w:ascii="宋体" w:hAnsi="宋体" w:eastAsia="宋体" w:cs="宋体"/>
                <w:sz w:val="21"/>
                <w:szCs w:val="21"/>
              </w:rPr>
              <w:t>高空坠物控制：</w:t>
            </w:r>
            <w:r>
              <w:rPr>
                <w:rFonts w:hint="eastAsia" w:ascii="宋体" w:hAnsi="宋体" w:eastAsia="宋体" w:cs="宋体"/>
                <w:sz w:val="21"/>
                <w:szCs w:val="21"/>
                <w:lang w:eastAsia="zh-CN"/>
              </w:rPr>
              <w:t>车辆装卸货物注意防护，未发生过此类伤害；</w:t>
            </w:r>
          </w:p>
          <w:p>
            <w:pPr>
              <w:numPr>
                <w:ilvl w:val="0"/>
                <w:numId w:val="6"/>
              </w:numPr>
              <w:ind w:left="0" w:leftChars="0" w:firstLine="0" w:firstLineChars="0"/>
              <w:rPr>
                <w:rFonts w:hint="eastAsia" w:ascii="宋体" w:hAnsi="宋体" w:cs="宋体"/>
                <w:sz w:val="21"/>
                <w:szCs w:val="21"/>
                <w:lang w:val="en-US" w:eastAsia="zh-CN"/>
              </w:rPr>
            </w:pPr>
            <w:r>
              <w:rPr>
                <w:rFonts w:hint="eastAsia" w:ascii="宋体" w:hAnsi="宋体" w:eastAsia="宋体" w:cs="宋体"/>
                <w:sz w:val="21"/>
                <w:szCs w:val="21"/>
              </w:rPr>
              <w:t>相关方施加影响：</w:t>
            </w:r>
            <w:r>
              <w:rPr>
                <w:rFonts w:hint="eastAsia" w:ascii="宋体" w:hAnsi="宋体" w:eastAsia="宋体" w:cs="宋体"/>
                <w:sz w:val="21"/>
                <w:szCs w:val="21"/>
                <w:lang w:val="en-US" w:eastAsia="zh-CN"/>
              </w:rPr>
              <w:t>部门</w:t>
            </w:r>
            <w:r>
              <w:rPr>
                <w:rFonts w:hint="eastAsia" w:ascii="宋体" w:hAnsi="宋体" w:eastAsia="宋体" w:cs="宋体"/>
                <w:sz w:val="21"/>
                <w:szCs w:val="21"/>
                <w:lang w:eastAsia="zh-CN"/>
              </w:rPr>
              <w:t>对相关方施加环境、安全影响</w:t>
            </w:r>
            <w:r>
              <w:rPr>
                <w:rFonts w:hint="eastAsia" w:ascii="宋体" w:hAnsi="宋体" w:eastAsia="宋体" w:cs="宋体"/>
                <w:sz w:val="21"/>
                <w:szCs w:val="21"/>
              </w:rPr>
              <w:t>，对客户</w:t>
            </w:r>
            <w:r>
              <w:rPr>
                <w:rFonts w:hint="eastAsia" w:ascii="宋体" w:hAnsi="宋体" w:eastAsia="宋体" w:cs="宋体"/>
                <w:sz w:val="21"/>
                <w:szCs w:val="21"/>
                <w:lang w:eastAsia="zh-CN"/>
              </w:rPr>
              <w:t>、来访人员，</w:t>
            </w:r>
            <w:r>
              <w:rPr>
                <w:rFonts w:hint="eastAsia" w:ascii="宋体" w:hAnsi="宋体" w:eastAsia="宋体" w:cs="宋体"/>
                <w:sz w:val="21"/>
                <w:szCs w:val="21"/>
              </w:rPr>
              <w:t>以邮件、传真、现场告知进行了相关方告知的发放，</w:t>
            </w:r>
            <w:r>
              <w:rPr>
                <w:rFonts w:hint="eastAsia" w:ascii="宋体" w:hAnsi="宋体" w:cs="宋体"/>
                <w:sz w:val="21"/>
                <w:szCs w:val="21"/>
                <w:lang w:eastAsia="zh-CN"/>
              </w:rPr>
              <w:t>提供《施加影响相关方一览表》《相关方告知书》</w:t>
            </w:r>
            <w:r>
              <w:rPr>
                <w:rFonts w:hint="eastAsia" w:ascii="宋体" w:hAnsi="宋体" w:cs="宋体"/>
                <w:sz w:val="21"/>
                <w:szCs w:val="21"/>
                <w:lang w:val="en-US" w:eastAsia="zh-CN"/>
              </w:rPr>
              <w:t>.</w:t>
            </w:r>
          </w:p>
          <w:p>
            <w:pPr>
              <w:rPr>
                <w:rFonts w:hint="eastAsia" w:ascii="宋体" w:hAnsi="宋体"/>
                <w:lang w:val="en-US" w:eastAsia="zh-CN"/>
              </w:rPr>
            </w:pPr>
            <w:r>
              <w:rPr>
                <w:rFonts w:hint="eastAsia" w:ascii="Times New Roman" w:hAnsi="Times New Roman" w:eastAsia="宋体" w:cs="Times New Roman"/>
                <w:sz w:val="21"/>
                <w:szCs w:val="21"/>
              </w:rPr>
              <w:t>办公区域的环境、职业健康安全的控制基本满足要求。</w:t>
            </w:r>
          </w:p>
        </w:tc>
        <w:tc>
          <w:tcPr>
            <w:tcW w:w="1572" w:type="dxa"/>
            <w:vAlign w:val="top"/>
          </w:tcPr>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default"/>
                <w:lang w:val="en-US" w:eastAsia="zh-CN"/>
              </w:rPr>
            </w:pPr>
            <w:r>
              <w:rPr>
                <w:rFonts w:hint="eastAsia"/>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eastAsia="宋体" w:cs="Times New Roman"/>
                <w:sz w:val="21"/>
                <w:szCs w:val="21"/>
                <w:lang w:eastAsia="zh-CN"/>
              </w:rPr>
            </w:pPr>
            <w:r>
              <w:rPr>
                <w:rFonts w:hint="eastAsia" w:ascii="宋体" w:hAnsi="宋体" w:cs="宋体"/>
                <w:sz w:val="21"/>
                <w:szCs w:val="21"/>
              </w:rPr>
              <w:t>应急准备及响应</w:t>
            </w:r>
          </w:p>
        </w:tc>
        <w:tc>
          <w:tcPr>
            <w:tcW w:w="960" w:type="dxa"/>
            <w:vAlign w:val="top"/>
          </w:tcPr>
          <w:p>
            <w:pPr>
              <w:rPr>
                <w:rFonts w:hint="eastAsia" w:ascii="Times New Roman" w:hAnsi="Times New Roman" w:eastAsia="宋体" w:cs="Times New Roman"/>
                <w:sz w:val="21"/>
                <w:szCs w:val="21"/>
                <w:lang w:val="en-US" w:eastAsia="zh-CN"/>
              </w:rPr>
            </w:pPr>
            <w:r>
              <w:rPr>
                <w:rFonts w:hint="eastAsia"/>
                <w:sz w:val="21"/>
                <w:szCs w:val="21"/>
                <w:lang w:val="en-US" w:eastAsia="zh-CN"/>
              </w:rPr>
              <w:t>EO8.2</w:t>
            </w:r>
          </w:p>
        </w:tc>
        <w:tc>
          <w:tcPr>
            <w:tcW w:w="10017" w:type="dxa"/>
            <w:vAlign w:val="top"/>
          </w:tcPr>
          <w:p>
            <w:pPr>
              <w:numPr>
                <w:ilvl w:val="0"/>
                <w:numId w:val="4"/>
              </w:numPr>
              <w:ind w:left="420" w:leftChars="0" w:hanging="42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公司建立了《应急准备</w:t>
            </w:r>
            <w:r>
              <w:rPr>
                <w:rFonts w:hint="eastAsia" w:ascii="Times New Roman" w:hAnsi="Times New Roman" w:eastAsia="宋体" w:cs="Times New Roman"/>
                <w:sz w:val="21"/>
                <w:szCs w:val="21"/>
                <w:lang w:eastAsia="zh-CN"/>
              </w:rPr>
              <w:t>和</w:t>
            </w:r>
            <w:r>
              <w:rPr>
                <w:rFonts w:hint="eastAsia" w:ascii="Times New Roman" w:hAnsi="Times New Roman" w:eastAsia="宋体" w:cs="Times New Roman"/>
                <w:sz w:val="21"/>
                <w:szCs w:val="21"/>
              </w:rPr>
              <w:t>响应控制程序》，确定可能对环境、职业健康安全造成影响的潜在的紧急情况或事故、事件，规定响应措施，以便防止和减少可能随之引发的有害的环境影响和相关的职业健康安全不良后果。</w:t>
            </w:r>
          </w:p>
          <w:p>
            <w:pPr>
              <w:numPr>
                <w:ilvl w:val="0"/>
                <w:numId w:val="4"/>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编制了《消防演练计划表》，紧急情况有消防应急/触电预案演练等。</w:t>
            </w:r>
          </w:p>
          <w:p>
            <w:pPr>
              <w:numPr>
                <w:ilvl w:val="0"/>
                <w:numId w:val="4"/>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编制了《火灾应急处理预案》、《触电事故应急救援预案》</w:t>
            </w:r>
            <w:r>
              <w:rPr>
                <w:rFonts w:hint="eastAsia" w:cs="Times New Roman"/>
                <w:sz w:val="21"/>
                <w:szCs w:val="21"/>
                <w:lang w:eastAsia="zh-CN"/>
              </w:rPr>
              <w:t>。</w:t>
            </w:r>
            <w:r>
              <w:rPr>
                <w:rFonts w:hint="eastAsia" w:ascii="Times New Roman" w:hAnsi="Times New Roman" w:eastAsia="宋体" w:cs="Times New Roman"/>
                <w:sz w:val="21"/>
                <w:szCs w:val="21"/>
                <w:lang w:eastAsia="zh-CN"/>
              </w:rPr>
              <w:t>公司在策划应急响应时，应考虑有关相关方的需求，如应急服务机构、相邻组织或居民等。</w:t>
            </w:r>
          </w:p>
          <w:p>
            <w:pPr>
              <w:numPr>
                <w:ilvl w:val="0"/>
                <w:numId w:val="4"/>
              </w:numPr>
              <w:ind w:left="420" w:leftChars="0" w:hanging="42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——2022年5月24日下午，</w:t>
            </w:r>
            <w:r>
              <w:rPr>
                <w:rFonts w:hint="eastAsia" w:ascii="Times New Roman" w:hAnsi="Times New Roman" w:eastAsia="宋体" w:cs="Times New Roman"/>
                <w:sz w:val="21"/>
                <w:szCs w:val="21"/>
                <w:lang w:val="en-US" w:eastAsia="zh-CN"/>
              </w:rPr>
              <w:t>部门参加了公司</w:t>
            </w:r>
            <w:r>
              <w:rPr>
                <w:rFonts w:hint="eastAsia" w:ascii="Times New Roman" w:hAnsi="Times New Roman" w:eastAsia="宋体" w:cs="Times New Roman"/>
                <w:sz w:val="21"/>
                <w:szCs w:val="21"/>
                <w:lang w:eastAsia="zh-CN"/>
              </w:rPr>
              <w:t>举行了防火知识讲座并进行了消防演习</w:t>
            </w:r>
            <w:r>
              <w:rPr>
                <w:rFonts w:hint="eastAsia" w:ascii="Times New Roman" w:hAnsi="Times New Roman" w:eastAsia="宋体" w:cs="Times New Roman"/>
                <w:sz w:val="21"/>
                <w:szCs w:val="21"/>
                <w:lang w:val="en-US" w:eastAsia="zh-CN"/>
              </w:rPr>
              <w:t>和</w:t>
            </w:r>
            <w:r>
              <w:rPr>
                <w:rFonts w:hint="eastAsia" w:ascii="Times New Roman" w:hAnsi="Times New Roman" w:eastAsia="宋体" w:cs="Times New Roman"/>
                <w:sz w:val="21"/>
                <w:szCs w:val="21"/>
                <w:lang w:eastAsia="zh-CN"/>
              </w:rPr>
              <w:t>全体员工培训。到目前无火灾事故发生。</w:t>
            </w:r>
          </w:p>
          <w:p>
            <w:pPr>
              <w:numPr>
                <w:ilvl w:val="0"/>
                <w:numId w:val="4"/>
              </w:numPr>
              <w:ind w:left="420" w:leftChars="0" w:hanging="420" w:firstLineChars="0"/>
              <w:rPr>
                <w:rFonts w:hint="eastAsia"/>
                <w:lang w:val="en-US" w:eastAsia="zh-CN"/>
              </w:rPr>
            </w:pPr>
            <w:r>
              <w:rPr>
                <w:rFonts w:hint="eastAsia" w:ascii="Times New Roman" w:hAnsi="Times New Roman" w:eastAsia="宋体" w:cs="Times New Roman"/>
                <w:sz w:val="21"/>
                <w:szCs w:val="21"/>
                <w:lang w:eastAsia="zh-CN"/>
              </w:rPr>
              <w:t>——另查</w:t>
            </w:r>
            <w:r>
              <w:rPr>
                <w:rFonts w:hint="eastAsia" w:ascii="Times New Roman" w:hAnsi="Times New Roman" w:eastAsia="宋体" w:cs="Times New Roman"/>
                <w:sz w:val="21"/>
                <w:szCs w:val="21"/>
                <w:lang w:val="en-US" w:eastAsia="zh-CN"/>
              </w:rPr>
              <w:t>2022年3月16日</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部门人员参加了公司举行的触电演练。到目前为止无触电事故发生。</w:t>
            </w:r>
          </w:p>
        </w:tc>
        <w:tc>
          <w:tcPr>
            <w:tcW w:w="1572"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120" w:type="dxa"/>
            <w:gridSpan w:val="2"/>
            <w:vAlign w:val="top"/>
          </w:tcPr>
          <w:p>
            <w:pPr>
              <w:rPr>
                <w:rFonts w:hint="default"/>
                <w:sz w:val="21"/>
                <w:szCs w:val="21"/>
                <w:lang w:val="en-US" w:eastAsia="zh-CN"/>
              </w:rPr>
            </w:pPr>
            <w:r>
              <w:rPr>
                <w:rFonts w:hint="eastAsia"/>
                <w:sz w:val="21"/>
                <w:szCs w:val="21"/>
                <w:lang w:val="en-US" w:eastAsia="zh-CN"/>
              </w:rPr>
              <w:t>远程证据</w:t>
            </w:r>
          </w:p>
        </w:tc>
        <w:tc>
          <w:tcPr>
            <w:tcW w:w="10017" w:type="dxa"/>
            <w:vAlign w:val="top"/>
          </w:tcPr>
          <w:p>
            <w:pPr>
              <w:numPr>
                <w:ilvl w:val="0"/>
                <w:numId w:val="0"/>
              </w:numPr>
              <w:ind w:leftChars="0"/>
              <w:rPr>
                <w:rFonts w:hint="eastAsia" w:ascii="Times New Roman" w:hAnsi="Times New Roman" w:eastAsia="宋体" w:cs="Times New Roman"/>
                <w:sz w:val="21"/>
                <w:szCs w:val="21"/>
                <w:lang w:eastAsia="zh-CN"/>
              </w:rPr>
            </w:pPr>
            <w:r>
              <w:drawing>
                <wp:inline distT="0" distB="0" distL="114300" distR="114300">
                  <wp:extent cx="2674620" cy="3496945"/>
                  <wp:effectExtent l="0" t="0" r="5080" b="825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8"/>
                          <a:stretch>
                            <a:fillRect/>
                          </a:stretch>
                        </pic:blipFill>
                        <pic:spPr>
                          <a:xfrm>
                            <a:off x="0" y="0"/>
                            <a:ext cx="2674620" cy="3496945"/>
                          </a:xfrm>
                          <a:prstGeom prst="rect">
                            <a:avLst/>
                          </a:prstGeom>
                          <a:noFill/>
                          <a:ln>
                            <a:noFill/>
                          </a:ln>
                        </pic:spPr>
                      </pic:pic>
                    </a:graphicData>
                  </a:graphic>
                </wp:inline>
              </w:drawing>
            </w:r>
            <w:r>
              <w:drawing>
                <wp:inline distT="0" distB="0" distL="114300" distR="114300">
                  <wp:extent cx="1606550" cy="3438525"/>
                  <wp:effectExtent l="0" t="0" r="6350" b="317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9"/>
                          <a:stretch>
                            <a:fillRect/>
                          </a:stretch>
                        </pic:blipFill>
                        <pic:spPr>
                          <a:xfrm>
                            <a:off x="0" y="0"/>
                            <a:ext cx="1606550" cy="3438525"/>
                          </a:xfrm>
                          <a:prstGeom prst="rect">
                            <a:avLst/>
                          </a:prstGeom>
                          <a:noFill/>
                          <a:ln>
                            <a:noFill/>
                          </a:ln>
                        </pic:spPr>
                      </pic:pic>
                    </a:graphicData>
                  </a:graphic>
                </wp:inline>
              </w:drawing>
            </w:r>
            <w:r>
              <w:drawing>
                <wp:inline distT="0" distB="0" distL="114300" distR="114300">
                  <wp:extent cx="1573530" cy="3378835"/>
                  <wp:effectExtent l="0" t="0" r="1270" b="1206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0"/>
                          <a:stretch>
                            <a:fillRect/>
                          </a:stretch>
                        </pic:blipFill>
                        <pic:spPr>
                          <a:xfrm>
                            <a:off x="0" y="0"/>
                            <a:ext cx="1573530" cy="3378835"/>
                          </a:xfrm>
                          <a:prstGeom prst="rect">
                            <a:avLst/>
                          </a:prstGeom>
                          <a:noFill/>
                          <a:ln>
                            <a:noFill/>
                          </a:ln>
                        </pic:spPr>
                      </pic:pic>
                    </a:graphicData>
                  </a:graphic>
                </wp:inline>
              </w:drawing>
            </w:r>
            <w:r>
              <w:drawing>
                <wp:inline distT="0" distB="0" distL="114300" distR="114300">
                  <wp:extent cx="1281430" cy="1591310"/>
                  <wp:effectExtent l="0" t="0" r="127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281430" cy="1591310"/>
                          </a:xfrm>
                          <a:prstGeom prst="rect">
                            <a:avLst/>
                          </a:prstGeom>
                          <a:noFill/>
                          <a:ln>
                            <a:noFill/>
                          </a:ln>
                        </pic:spPr>
                      </pic:pic>
                    </a:graphicData>
                  </a:graphic>
                </wp:inline>
              </w:drawing>
            </w:r>
          </w:p>
        </w:tc>
        <w:tc>
          <w:tcPr>
            <w:tcW w:w="1572" w:type="dxa"/>
            <w:vAlign w:val="top"/>
          </w:tcPr>
          <w:p>
            <w:pPr>
              <w:rPr>
                <w:rFonts w:hint="eastAsia"/>
                <w:lang w:val="en-US" w:eastAsia="zh-CN"/>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4412E"/>
    <w:multiLevelType w:val="singleLevel"/>
    <w:tmpl w:val="C274412E"/>
    <w:lvl w:ilvl="0" w:tentative="0">
      <w:start w:val="1"/>
      <w:numFmt w:val="bullet"/>
      <w:lvlText w:val=""/>
      <w:lvlJc w:val="left"/>
      <w:pPr>
        <w:ind w:left="420" w:hanging="420"/>
      </w:pPr>
      <w:rPr>
        <w:rFonts w:hint="default" w:ascii="Wingdings" w:hAnsi="Wingdings"/>
      </w:rPr>
    </w:lvl>
  </w:abstractNum>
  <w:abstractNum w:abstractNumId="1">
    <w:nsid w:val="F5596CAD"/>
    <w:multiLevelType w:val="singleLevel"/>
    <w:tmpl w:val="F5596CAD"/>
    <w:lvl w:ilvl="0" w:tentative="0">
      <w:start w:val="1"/>
      <w:numFmt w:val="bullet"/>
      <w:lvlText w:val=""/>
      <w:lvlJc w:val="left"/>
      <w:pPr>
        <w:ind w:left="420" w:hanging="420"/>
      </w:pPr>
      <w:rPr>
        <w:rFonts w:hint="default" w:ascii="Wingdings" w:hAnsi="Wingdings"/>
      </w:rPr>
    </w:lvl>
  </w:abstractNum>
  <w:abstractNum w:abstractNumId="2">
    <w:nsid w:val="31C89AC6"/>
    <w:multiLevelType w:val="singleLevel"/>
    <w:tmpl w:val="31C89AC6"/>
    <w:lvl w:ilvl="0" w:tentative="0">
      <w:start w:val="9"/>
      <w:numFmt w:val="decimal"/>
      <w:suff w:val="nothing"/>
      <w:lvlText w:val="%1、"/>
      <w:lvlJc w:val="left"/>
    </w:lvl>
  </w:abstractNum>
  <w:abstractNum w:abstractNumId="3">
    <w:nsid w:val="489334CA"/>
    <w:multiLevelType w:val="singleLevel"/>
    <w:tmpl w:val="489334CA"/>
    <w:lvl w:ilvl="0" w:tentative="0">
      <w:start w:val="1"/>
      <w:numFmt w:val="decimal"/>
      <w:suff w:val="nothing"/>
      <w:lvlText w:val="%1、"/>
      <w:lvlJc w:val="left"/>
    </w:lvl>
  </w:abstractNum>
  <w:abstractNum w:abstractNumId="4">
    <w:nsid w:val="57FF110C"/>
    <w:multiLevelType w:val="singleLevel"/>
    <w:tmpl w:val="57FF110C"/>
    <w:lvl w:ilvl="0" w:tentative="0">
      <w:start w:val="1"/>
      <w:numFmt w:val="bullet"/>
      <w:lvlText w:val=""/>
      <w:lvlJc w:val="left"/>
      <w:pPr>
        <w:ind w:left="420" w:hanging="420"/>
      </w:pPr>
      <w:rPr>
        <w:rFonts w:hint="default" w:ascii="Wingdings" w:hAnsi="Wingdings"/>
      </w:rPr>
    </w:lvl>
  </w:abstractNum>
  <w:abstractNum w:abstractNumId="5">
    <w:nsid w:val="58AE4ADC"/>
    <w:multiLevelType w:val="singleLevel"/>
    <w:tmpl w:val="58AE4ADC"/>
    <w:lvl w:ilvl="0" w:tentative="0">
      <w:start w:val="1"/>
      <w:numFmt w:val="bullet"/>
      <w:lvlText w:val=""/>
      <w:lvlJc w:val="left"/>
      <w:pPr>
        <w:ind w:left="420" w:hanging="420"/>
      </w:pPr>
      <w:rPr>
        <w:rFonts w:hint="default" w:ascii="Wingdings" w:hAnsi="Wingdings"/>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kY2MxNWJjNGRmNzZlOGE1ZDgyZDcwMDg5YTkyNGEifQ=="/>
  </w:docVars>
  <w:rsids>
    <w:rsidRoot w:val="00000000"/>
    <w:rsid w:val="0360612E"/>
    <w:rsid w:val="06EA4EB7"/>
    <w:rsid w:val="091B59B2"/>
    <w:rsid w:val="09FA06AD"/>
    <w:rsid w:val="0ABF65E6"/>
    <w:rsid w:val="0C372639"/>
    <w:rsid w:val="101E043B"/>
    <w:rsid w:val="1054591C"/>
    <w:rsid w:val="167D6C23"/>
    <w:rsid w:val="16E318AE"/>
    <w:rsid w:val="181B0BD3"/>
    <w:rsid w:val="1A5835C2"/>
    <w:rsid w:val="1E67330D"/>
    <w:rsid w:val="20AA0572"/>
    <w:rsid w:val="25BA2CB3"/>
    <w:rsid w:val="28D126FB"/>
    <w:rsid w:val="2DD726B4"/>
    <w:rsid w:val="320111A2"/>
    <w:rsid w:val="3304486A"/>
    <w:rsid w:val="33675A5F"/>
    <w:rsid w:val="3A0763C6"/>
    <w:rsid w:val="3B561D9F"/>
    <w:rsid w:val="43D72F0D"/>
    <w:rsid w:val="4426708E"/>
    <w:rsid w:val="45790DF5"/>
    <w:rsid w:val="457E20AD"/>
    <w:rsid w:val="468C2771"/>
    <w:rsid w:val="479F1BF5"/>
    <w:rsid w:val="4A26767A"/>
    <w:rsid w:val="4DB633AE"/>
    <w:rsid w:val="505677D6"/>
    <w:rsid w:val="50D45678"/>
    <w:rsid w:val="52EB566E"/>
    <w:rsid w:val="53A76B9D"/>
    <w:rsid w:val="55E359B2"/>
    <w:rsid w:val="56627D10"/>
    <w:rsid w:val="5AB23B0F"/>
    <w:rsid w:val="5F906B0C"/>
    <w:rsid w:val="60545385"/>
    <w:rsid w:val="652237BE"/>
    <w:rsid w:val="68DB66A7"/>
    <w:rsid w:val="6B6A7CB4"/>
    <w:rsid w:val="6B932704"/>
    <w:rsid w:val="6BA276CB"/>
    <w:rsid w:val="6E3E5F3E"/>
    <w:rsid w:val="6FBB7E47"/>
    <w:rsid w:val="6FD72027"/>
    <w:rsid w:val="749D7B1B"/>
    <w:rsid w:val="75681007"/>
    <w:rsid w:val="787335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rPr>
      <w:szCs w:val="24"/>
    </w:rPr>
  </w:style>
  <w:style w:type="paragraph" w:styleId="4">
    <w:name w:val="Plain Text"/>
    <w:basedOn w:val="1"/>
    <w:qFormat/>
    <w:uiPriority w:val="0"/>
    <w:rPr>
      <w:rFonts w:ascii="宋体" w:hAnsi="Courier New"/>
      <w:sz w:val="32"/>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正文 首行缩进:  2 字符"/>
    <w:basedOn w:val="1"/>
    <w:qFormat/>
    <w:uiPriority w:val="0"/>
    <w:pPr>
      <w:ind w:firstLine="200" w:firstLineChars="200"/>
    </w:pPr>
    <w:rPr>
      <w:rFonts w:cs="宋体"/>
      <w:sz w:val="24"/>
      <w:szCs w:val="20"/>
    </w:rPr>
  </w:style>
  <w:style w:type="paragraph" w:customStyle="1" w:styleId="18">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4668</Words>
  <Characters>4994</Characters>
  <Lines>1</Lines>
  <Paragraphs>1</Paragraphs>
  <TotalTime>0</TotalTime>
  <ScaleCrop>false</ScaleCrop>
  <LinksUpToDate>false</LinksUpToDate>
  <CharactersWithSpaces>5026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2022-12-27T06:12:20Z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