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050"/>
        <w:gridCol w:w="1084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6"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5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842"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受审核部门：管理</w:t>
            </w:r>
            <w:r>
              <w:rPr>
                <w:rFonts w:hint="eastAsia" w:ascii="宋体" w:hAnsi="宋体" w:eastAsia="宋体" w:cs="宋体"/>
                <w:sz w:val="21"/>
                <w:szCs w:val="21"/>
                <w:lang w:val="en-US" w:eastAsia="zh-CN"/>
              </w:rPr>
              <w:t>层</w:t>
            </w:r>
            <w:r>
              <w:rPr>
                <w:rFonts w:hint="eastAsia"/>
                <w:sz w:val="21"/>
                <w:szCs w:val="21"/>
                <w:lang w:val="en-US" w:eastAsia="zh-CN"/>
              </w:rPr>
              <w:t>（含员工代表）</w:t>
            </w:r>
            <w:r>
              <w:rPr>
                <w:rFonts w:hint="eastAsia" w:ascii="宋体" w:hAnsi="宋体" w:eastAsia="宋体" w:cs="宋体"/>
                <w:sz w:val="21"/>
                <w:szCs w:val="21"/>
                <w:lang w:val="en-US" w:eastAsia="zh-CN"/>
              </w:rPr>
              <w:t xml:space="preserve">   总经理：</w:t>
            </w:r>
            <w:r>
              <w:rPr>
                <w:rFonts w:hint="eastAsia" w:ascii="宋体" w:hAnsi="宋体" w:cs="宋体"/>
                <w:sz w:val="21"/>
                <w:szCs w:val="21"/>
                <w:lang w:val="en-US" w:eastAsia="zh-CN"/>
              </w:rPr>
              <w:t>张智方</w:t>
            </w:r>
            <w:r>
              <w:rPr>
                <w:rFonts w:hint="eastAsia" w:ascii="宋体" w:hAnsi="宋体" w:eastAsia="宋体" w:cs="宋体"/>
                <w:sz w:val="21"/>
                <w:szCs w:val="21"/>
                <w:lang w:val="en-US" w:eastAsia="zh-CN"/>
              </w:rPr>
              <w:t xml:space="preserve">  管代：</w:t>
            </w:r>
            <w:r>
              <w:rPr>
                <w:rFonts w:hint="eastAsia" w:ascii="宋体" w:hAnsi="宋体" w:cs="宋体"/>
                <w:sz w:val="21"/>
                <w:szCs w:val="21"/>
                <w:lang w:val="en-US" w:eastAsia="zh-CN"/>
              </w:rPr>
              <w:t>张智慧</w:t>
            </w:r>
            <w:r>
              <w:rPr>
                <w:rFonts w:hint="eastAsia" w:ascii="宋体" w:hAnsi="宋体" w:eastAsia="宋体" w:cs="宋体"/>
                <w:sz w:val="21"/>
                <w:szCs w:val="21"/>
                <w:lang w:val="en-US" w:eastAsia="zh-CN"/>
              </w:rPr>
              <w:t xml:space="preserve">  员工代表：</w:t>
            </w:r>
            <w:r>
              <w:rPr>
                <w:rFonts w:hint="eastAsia" w:ascii="宋体" w:hAnsi="宋体" w:cs="宋体"/>
                <w:sz w:val="21"/>
                <w:szCs w:val="21"/>
                <w:lang w:val="en-US" w:eastAsia="zh-CN"/>
              </w:rPr>
              <w:t>梁卫卫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w:t>
            </w:r>
            <w:r>
              <w:rPr>
                <w:rFonts w:hint="eastAsia" w:ascii="宋体" w:hAnsi="宋体" w:cs="宋体"/>
                <w:sz w:val="21"/>
                <w:szCs w:val="21"/>
                <w:lang w:val="en-US" w:eastAsia="zh-CN"/>
              </w:rPr>
              <w:t>梁卫卫</w:t>
            </w:r>
          </w:p>
        </w:tc>
        <w:tc>
          <w:tcPr>
            <w:tcW w:w="85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6" w:type="dxa"/>
            <w:vMerge w:val="continue"/>
            <w:vAlign w:val="center"/>
          </w:tcPr>
          <w:p>
            <w:pPr>
              <w:spacing w:line="360" w:lineRule="auto"/>
              <w:rPr>
                <w:rFonts w:hint="eastAsia" w:ascii="宋体" w:hAnsi="宋体" w:eastAsia="宋体" w:cs="宋体"/>
                <w:sz w:val="21"/>
                <w:szCs w:val="21"/>
              </w:rPr>
            </w:pPr>
          </w:p>
        </w:tc>
        <w:tc>
          <w:tcPr>
            <w:tcW w:w="1050" w:type="dxa"/>
            <w:vMerge w:val="continue"/>
            <w:vAlign w:val="center"/>
          </w:tcPr>
          <w:p>
            <w:pPr>
              <w:spacing w:line="360" w:lineRule="auto"/>
              <w:rPr>
                <w:rFonts w:hint="eastAsia" w:ascii="宋体" w:hAnsi="宋体" w:eastAsia="宋体" w:cs="宋体"/>
                <w:sz w:val="21"/>
                <w:szCs w:val="21"/>
              </w:rPr>
            </w:pPr>
          </w:p>
        </w:tc>
        <w:tc>
          <w:tcPr>
            <w:tcW w:w="10842"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温红玲</w:t>
            </w:r>
            <w:r>
              <w:rPr>
                <w:rFonts w:hint="eastAsia" w:ascii="宋体" w:hAnsi="宋体" w:cs="宋体"/>
                <w:sz w:val="21"/>
                <w:szCs w:val="21"/>
                <w:lang w:val="en-US" w:eastAsia="zh-CN"/>
              </w:rPr>
              <w:t>A</w:t>
            </w:r>
            <w:r>
              <w:rPr>
                <w:rFonts w:hint="eastAsia" w:ascii="宋体" w:hAnsi="宋体" w:eastAsia="宋体" w:cs="宋体"/>
                <w:sz w:val="21"/>
                <w:szCs w:val="21"/>
                <w:lang w:val="en-US" w:eastAsia="zh-CN"/>
              </w:rPr>
              <w:t xml:space="preserve">（远程微信沟通）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2022.</w:t>
            </w:r>
            <w:r>
              <w:rPr>
                <w:rFonts w:hint="eastAsia" w:ascii="宋体" w:hAnsi="宋体" w:cs="宋体"/>
                <w:sz w:val="21"/>
                <w:szCs w:val="21"/>
                <w:lang w:val="en-US" w:eastAsia="zh-CN"/>
              </w:rPr>
              <w:t>12.26</w:t>
            </w:r>
          </w:p>
        </w:tc>
        <w:tc>
          <w:tcPr>
            <w:tcW w:w="851"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966" w:type="dxa"/>
            <w:vMerge w:val="continue"/>
            <w:vAlign w:val="center"/>
          </w:tcPr>
          <w:p>
            <w:pPr>
              <w:spacing w:line="360" w:lineRule="auto"/>
              <w:rPr>
                <w:rFonts w:hint="eastAsia" w:ascii="宋体" w:hAnsi="宋体" w:eastAsia="宋体" w:cs="宋体"/>
                <w:color w:val="FF0000"/>
                <w:sz w:val="21"/>
                <w:szCs w:val="21"/>
              </w:rPr>
            </w:pPr>
          </w:p>
        </w:tc>
        <w:tc>
          <w:tcPr>
            <w:tcW w:w="1050" w:type="dxa"/>
            <w:vMerge w:val="continue"/>
            <w:vAlign w:val="center"/>
          </w:tcPr>
          <w:p>
            <w:pPr>
              <w:spacing w:line="360" w:lineRule="auto"/>
              <w:rPr>
                <w:rFonts w:hint="eastAsia" w:ascii="宋体" w:hAnsi="宋体" w:eastAsia="宋体" w:cs="宋体"/>
                <w:color w:val="FF0000"/>
                <w:sz w:val="21"/>
                <w:szCs w:val="21"/>
              </w:rPr>
            </w:pPr>
          </w:p>
        </w:tc>
        <w:tc>
          <w:tcPr>
            <w:tcW w:w="10842" w:type="dxa"/>
            <w:vAlign w:val="center"/>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审核条款：</w:t>
            </w:r>
          </w:p>
          <w:p>
            <w:pPr>
              <w:adjustRightInd w:val="0"/>
              <w:snapToGrid w:val="0"/>
              <w:spacing w:line="320" w:lineRule="exact"/>
              <w:ind w:right="105" w:rightChars="5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O:4.1理解组织及其环境、4.2理解相关方的需求和期望、4.3 确定管理体系的范围、4.4</w:t>
            </w:r>
            <w:r>
              <w:rPr>
                <w:rFonts w:hint="eastAsia" w:ascii="宋体" w:hAnsi="宋体" w:eastAsia="宋体" w:cs="宋体"/>
                <w:sz w:val="21"/>
                <w:szCs w:val="21"/>
              </w:rPr>
              <w:t>职业健康</w:t>
            </w:r>
            <w:r>
              <w:rPr>
                <w:rFonts w:hint="eastAsia" w:ascii="宋体" w:hAnsi="宋体" w:eastAsia="宋体" w:cs="宋体"/>
                <w:spacing w:val="-6"/>
                <w:sz w:val="21"/>
                <w:szCs w:val="21"/>
              </w:rPr>
              <w:t>安全管理体系及其过程、5.1领导作用和承诺、5.2</w:t>
            </w:r>
            <w:r>
              <w:rPr>
                <w:rFonts w:hint="eastAsia" w:ascii="宋体" w:hAnsi="宋体" w:eastAsia="宋体" w:cs="宋体"/>
                <w:sz w:val="21"/>
                <w:szCs w:val="21"/>
              </w:rPr>
              <w:t>职业健康</w:t>
            </w:r>
            <w:r>
              <w:rPr>
                <w:rFonts w:hint="eastAsia" w:ascii="宋体" w:hAnsi="宋体" w:eastAsia="宋体" w:cs="宋体"/>
                <w:spacing w:val="-6"/>
                <w:sz w:val="21"/>
                <w:szCs w:val="21"/>
              </w:rPr>
              <w:t>安全方针、5.3组织的岗位、职责和权限、5.4协商与参与、6.1应对风险和机遇的措施、6.2</w:t>
            </w:r>
            <w:r>
              <w:rPr>
                <w:rFonts w:hint="eastAsia" w:ascii="宋体" w:hAnsi="宋体" w:eastAsia="宋体" w:cs="宋体"/>
                <w:sz w:val="21"/>
                <w:szCs w:val="21"/>
              </w:rPr>
              <w:t>职业健康</w:t>
            </w:r>
            <w:r>
              <w:rPr>
                <w:rFonts w:hint="eastAsia" w:ascii="宋体" w:hAnsi="宋体" w:eastAsia="宋体" w:cs="宋体"/>
                <w:spacing w:val="-6"/>
                <w:sz w:val="21"/>
                <w:szCs w:val="21"/>
              </w:rPr>
              <w:t>安全目标及其实现的策划、9.3管理评审、10.1改进、10.3持续改进</w:t>
            </w:r>
          </w:p>
          <w:p>
            <w:pPr>
              <w:adjustRightInd w:val="0"/>
              <w:snapToGrid w:val="0"/>
              <w:spacing w:line="360" w:lineRule="auto"/>
              <w:ind w:right="105" w:rightChars="50"/>
              <w:textAlignment w:val="baseline"/>
              <w:rPr>
                <w:rFonts w:hint="eastAsia" w:ascii="宋体" w:hAnsi="宋体" w:eastAsia="宋体" w:cs="宋体"/>
                <w:sz w:val="21"/>
                <w:szCs w:val="21"/>
              </w:rPr>
            </w:pPr>
            <w:bookmarkStart w:id="0" w:name="_GoBack"/>
            <w:bookmarkEnd w:id="0"/>
          </w:p>
          <w:p>
            <w:pPr>
              <w:adjustRightInd w:val="0"/>
              <w:snapToGrid w:val="0"/>
              <w:spacing w:line="360" w:lineRule="auto"/>
              <w:ind w:right="105" w:rightChars="50"/>
              <w:textAlignment w:val="baseline"/>
              <w:rPr>
                <w:rFonts w:hint="eastAsia" w:ascii="宋体" w:hAnsi="宋体" w:eastAsia="宋体" w:cs="宋体"/>
                <w:color w:val="FF0000"/>
                <w:spacing w:val="-6"/>
                <w:sz w:val="21"/>
                <w:szCs w:val="21"/>
              </w:rPr>
            </w:pPr>
            <w:r>
              <w:rPr>
                <w:rFonts w:hint="eastAsia" w:ascii="宋体" w:hAnsi="宋体" w:eastAsia="宋体" w:cs="宋体"/>
                <w:sz w:val="21"/>
                <w:szCs w:val="21"/>
              </w:rPr>
              <w:t>标准/规范/法规的执行情况、上次审核不符合项的验证、认证证书、标志的使用情况、投诉或事故、监督抽查情况、体系变动</w:t>
            </w:r>
          </w:p>
        </w:tc>
        <w:tc>
          <w:tcPr>
            <w:tcW w:w="851"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96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理解组织及其环境总要求</w:t>
            </w:r>
          </w:p>
          <w:p>
            <w:pPr>
              <w:spacing w:line="360" w:lineRule="auto"/>
              <w:rPr>
                <w:rFonts w:hint="eastAsia" w:ascii="宋体" w:hAnsi="宋体" w:eastAsia="宋体" w:cs="宋体"/>
                <w:b/>
                <w:sz w:val="21"/>
                <w:szCs w:val="21"/>
              </w:rPr>
            </w:pPr>
          </w:p>
        </w:tc>
        <w:tc>
          <w:tcPr>
            <w:tcW w:w="1050" w:type="dxa"/>
          </w:tcPr>
          <w:p>
            <w:pPr>
              <w:spacing w:line="360" w:lineRule="auto"/>
              <w:rPr>
                <w:rFonts w:hint="eastAsia" w:ascii="宋体" w:hAnsi="宋体" w:eastAsia="宋体" w:cs="宋体"/>
                <w:sz w:val="21"/>
                <w:szCs w:val="21"/>
              </w:rPr>
            </w:pPr>
            <w:r>
              <w:rPr>
                <w:rFonts w:hint="eastAsia" w:ascii="宋体" w:hAnsi="宋体" w:cs="宋体"/>
                <w:sz w:val="21"/>
                <w:szCs w:val="21"/>
                <w:lang w:eastAsia="zh-CN"/>
              </w:rPr>
              <w:t>O</w:t>
            </w:r>
            <w:r>
              <w:rPr>
                <w:rFonts w:hint="eastAsia" w:ascii="宋体" w:hAnsi="宋体" w:eastAsia="宋体" w:cs="宋体"/>
                <w:sz w:val="21"/>
                <w:szCs w:val="21"/>
              </w:rPr>
              <w:t>4.1</w:t>
            </w:r>
          </w:p>
          <w:p>
            <w:pPr>
              <w:spacing w:line="360" w:lineRule="auto"/>
              <w:rPr>
                <w:rFonts w:hint="eastAsia" w:ascii="宋体" w:hAnsi="宋体" w:eastAsia="宋体" w:cs="宋体"/>
                <w:b/>
                <w:sz w:val="21"/>
                <w:szCs w:val="21"/>
              </w:rPr>
            </w:pPr>
          </w:p>
        </w:tc>
        <w:tc>
          <w:tcPr>
            <w:tcW w:w="10842"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公司成立于成立于2017年05月02日，经营范围： 金属轧制设备用配套件、精密铸钢件加工销售；道路普通货物运输***（依法须经批准的项目，经相关部门批准后方可开展经营活动；一般经营项目，可依法自主开展经营活动）。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注册地址</w:t>
            </w:r>
            <w:r>
              <w:rPr>
                <w:rFonts w:hint="eastAsia" w:ascii="宋体" w:hAnsi="宋体" w:eastAsia="宋体" w:cs="宋体"/>
                <w:sz w:val="21"/>
                <w:szCs w:val="21"/>
                <w:lang w:val="en-US" w:eastAsia="zh-CN"/>
              </w:rPr>
              <w:t>：河北省沧州市南皮县刘八里乡尹官屯村；经核实，营业执照有效，见附件。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认证范围：</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O：金属轧制设备用精密铸钢件的加工所涉及场所的相关职业健康安全管理活动</w:t>
            </w:r>
          </w:p>
          <w:p>
            <w:pPr>
              <w:spacing w:line="360" w:lineRule="auto"/>
              <w:rPr>
                <w:rFonts w:hint="eastAsia" w:ascii="宋体" w:hAnsi="宋体" w:eastAsia="宋体" w:cs="宋体"/>
                <w:b/>
                <w:color w:val="FF0000"/>
                <w:sz w:val="21"/>
                <w:szCs w:val="21"/>
              </w:rPr>
            </w:pPr>
            <w:r>
              <w:rPr>
                <w:rFonts w:hint="eastAsia" w:ascii="宋体" w:hAnsi="宋体" w:eastAsia="宋体" w:cs="宋体"/>
                <w:sz w:val="21"/>
                <w:szCs w:val="21"/>
                <w:lang w:val="en-US" w:eastAsia="zh-CN"/>
              </w:rPr>
              <w:t>与总经理沟通，公司领导层确定外部和内部与公司的宗旨、战略方向有关、影响</w:t>
            </w:r>
            <w:r>
              <w:rPr>
                <w:rFonts w:hint="eastAsia" w:ascii="宋体" w:hAnsi="宋体" w:cs="宋体"/>
                <w:sz w:val="21"/>
                <w:szCs w:val="21"/>
                <w:lang w:val="en-US" w:eastAsia="zh-CN"/>
              </w:rPr>
              <w:t>管理体系</w:t>
            </w:r>
            <w:r>
              <w:rPr>
                <w:rFonts w:hint="eastAsia" w:ascii="宋体" w:hAnsi="宋体" w:eastAsia="宋体" w:cs="宋体"/>
                <w:sz w:val="21"/>
                <w:szCs w:val="21"/>
                <w:lang w:val="en-US" w:eastAsia="zh-CN"/>
              </w:rPr>
              <w:t>实现预期结果的能力的因素。外部因素考虑：国际、国内、地区和当地的各种法律法规、技术、竞争、文化、社会、经济和自然环境方面（不管是国际、国家、地区或本地）等因素；内部因素考虑：公司的价值观、文化、知识和绩效等因素。 总经理负责组织对确定的内部和外部因素的相关信息进行监视和评审，以确保管理体系与公司的战略方向一致，并实现其预期的结果。</w:t>
            </w:r>
          </w:p>
        </w:tc>
        <w:tc>
          <w:tcPr>
            <w:tcW w:w="851" w:type="dxa"/>
          </w:tcPr>
          <w:p>
            <w:pPr>
              <w:spacing w:line="360" w:lineRule="auto"/>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66"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理解相关方的需求和期望</w:t>
            </w:r>
          </w:p>
        </w:tc>
        <w:tc>
          <w:tcPr>
            <w:tcW w:w="1050"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4.2</w:t>
            </w:r>
          </w:p>
          <w:p>
            <w:p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总经理及管理层在考虑相关方对公司提供符合顾客要求和适用法律法规要求的产品和服务的能力产生影响或潜在影响时，结合公司的实际情况，确定与</w:t>
            </w:r>
            <w:r>
              <w:rPr>
                <w:rFonts w:hint="eastAsia" w:ascii="宋体" w:hAnsi="宋体" w:cs="宋体"/>
                <w:sz w:val="21"/>
                <w:szCs w:val="21"/>
                <w:lang w:val="en-US" w:eastAsia="zh-CN"/>
              </w:rPr>
              <w:t>职业健康安全管理体系</w:t>
            </w:r>
            <w:r>
              <w:rPr>
                <w:rFonts w:hint="eastAsia" w:ascii="宋体" w:hAnsi="宋体" w:eastAsia="宋体" w:cs="宋体"/>
                <w:sz w:val="21"/>
                <w:szCs w:val="21"/>
                <w:lang w:val="en-US" w:eastAsia="zh-CN"/>
              </w:rPr>
              <w:t>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职业健康安全管理体系</w:t>
            </w:r>
            <w:r>
              <w:rPr>
                <w:rFonts w:hint="eastAsia" w:ascii="宋体" w:hAnsi="宋体" w:eastAsia="宋体" w:cs="宋体"/>
                <w:sz w:val="21"/>
                <w:szCs w:val="21"/>
                <w:lang w:val="en-US" w:eastAsia="zh-CN"/>
              </w:rPr>
              <w:t>有关的相关方；</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公司的相关方包括：顾客、员工、银行、外部供应商、雇员及其他为组织工作者、法律法规及监管机关、非政府组织等。</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公司对这些相关方及其要求的相关信息进行监视和评审，理解和持续满足相关方的需求和期望。</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966"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确定管理体系的范围</w:t>
            </w:r>
          </w:p>
          <w:p>
            <w:pPr>
              <w:spacing w:line="360" w:lineRule="auto"/>
              <w:rPr>
                <w:rFonts w:hint="eastAsia" w:ascii="宋体" w:hAnsi="宋体" w:eastAsia="宋体" w:cs="宋体"/>
                <w:sz w:val="21"/>
                <w:szCs w:val="21"/>
                <w:lang w:val="en-US" w:eastAsia="zh-CN"/>
              </w:rPr>
            </w:pPr>
          </w:p>
        </w:tc>
        <w:tc>
          <w:tcPr>
            <w:tcW w:w="1050"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 xml:space="preserve"> 4.3</w:t>
            </w:r>
          </w:p>
          <w:p>
            <w:pPr>
              <w:spacing w:line="360" w:lineRule="auto"/>
              <w:rPr>
                <w:rFonts w:hint="eastAsia" w:ascii="宋体" w:hAnsi="宋体" w:eastAsia="宋体" w:cs="宋体"/>
                <w:sz w:val="21"/>
                <w:szCs w:val="21"/>
                <w:lang w:val="en-US" w:eastAsia="zh-CN"/>
              </w:rPr>
            </w:pPr>
          </w:p>
        </w:tc>
        <w:tc>
          <w:tcPr>
            <w:tcW w:w="10842"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经核实确认，组织管理体系范围为：</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O：金属轧制设备用精密铸钢件的加工所涉及场所的相关职业健康安全管理活动</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不适用条款：GB/T19001-2016</w:t>
            </w:r>
            <w:r>
              <w:rPr>
                <w:rFonts w:hint="eastAsia" w:ascii="宋体" w:hAnsi="宋体" w:cs="宋体"/>
                <w:sz w:val="21"/>
                <w:szCs w:val="21"/>
                <w:lang w:val="en-US" w:eastAsia="zh-CN"/>
              </w:rPr>
              <w:t>标准第8.3条款</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外包过程：</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6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ind w:firstLine="420" w:firstLineChars="200"/>
              <w:rPr>
                <w:rFonts w:hint="eastAsia" w:ascii="宋体" w:hAnsi="宋体" w:eastAsia="宋体" w:cs="宋体"/>
                <w:sz w:val="21"/>
                <w:szCs w:val="21"/>
              </w:rPr>
            </w:pPr>
          </w:p>
        </w:tc>
        <w:tc>
          <w:tcPr>
            <w:tcW w:w="1050" w:type="dxa"/>
          </w:tcPr>
          <w:p>
            <w:pPr>
              <w:spacing w:line="360" w:lineRule="auto"/>
              <w:rPr>
                <w:rFonts w:hint="eastAsia" w:ascii="宋体" w:hAnsi="宋体" w:eastAsia="宋体" w:cs="宋体"/>
                <w:sz w:val="21"/>
                <w:szCs w:val="21"/>
              </w:rPr>
            </w:pPr>
            <w:r>
              <w:rPr>
                <w:rFonts w:hint="eastAsia" w:ascii="宋体" w:hAnsi="宋体" w:cs="宋体"/>
                <w:sz w:val="21"/>
                <w:szCs w:val="21"/>
                <w:lang w:eastAsia="zh-CN"/>
              </w:rPr>
              <w:t>O</w:t>
            </w:r>
            <w:r>
              <w:rPr>
                <w:rFonts w:hint="eastAsia" w:ascii="宋体" w:hAnsi="宋体" w:eastAsia="宋体" w:cs="宋体"/>
                <w:sz w:val="21"/>
                <w:szCs w:val="21"/>
              </w:rPr>
              <w:t>4.4</w:t>
            </w:r>
          </w:p>
          <w:p>
            <w:pPr>
              <w:spacing w:line="360" w:lineRule="auto"/>
              <w:ind w:firstLine="420" w:firstLineChars="200"/>
              <w:rPr>
                <w:rFonts w:hint="eastAsia" w:ascii="宋体" w:hAnsi="宋体" w:eastAsia="宋体" w:cs="宋体"/>
                <w:sz w:val="21"/>
                <w:szCs w:val="21"/>
              </w:rPr>
            </w:pPr>
          </w:p>
        </w:tc>
        <w:tc>
          <w:tcPr>
            <w:tcW w:w="10842"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年1～</w:t>
            </w:r>
            <w:r>
              <w:rPr>
                <w:rFonts w:hint="eastAsia" w:ascii="宋体" w:hAnsi="宋体" w:cs="宋体"/>
                <w:sz w:val="21"/>
                <w:szCs w:val="21"/>
                <w:lang w:val="en-US" w:eastAsia="zh-CN"/>
              </w:rPr>
              <w:t>3季度</w:t>
            </w:r>
            <w:r>
              <w:rPr>
                <w:rFonts w:hint="eastAsia" w:ascii="宋体" w:hAnsi="宋体" w:eastAsia="宋体" w:cs="宋体"/>
                <w:sz w:val="21"/>
                <w:szCs w:val="21"/>
                <w:lang w:val="en-US" w:eastAsia="zh-CN"/>
              </w:rPr>
              <w:t>管理目标分解及完成情况记录。</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与负责人交流：部门确定了满足与管理体系有关的客户及相关方的要求。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为能在公司范围内更好的应用</w:t>
            </w:r>
            <w:r>
              <w:rPr>
                <w:rFonts w:hint="eastAsia" w:ascii="宋体" w:hAnsi="宋体" w:cs="宋体"/>
                <w:sz w:val="21"/>
                <w:szCs w:val="21"/>
                <w:lang w:val="en-US" w:eastAsia="zh-CN"/>
              </w:rPr>
              <w:t>职业健康安全管理体系</w:t>
            </w:r>
            <w:r>
              <w:rPr>
                <w:rFonts w:hint="eastAsia" w:ascii="宋体" w:hAnsi="宋体" w:eastAsia="宋体" w:cs="宋体"/>
                <w:sz w:val="21"/>
                <w:szCs w:val="21"/>
                <w:lang w:val="en-US" w:eastAsia="zh-CN"/>
              </w:rPr>
              <w:t>及其过程方法，编制有《管理手册》，作为公司质量管理的纲领性文件；编制有《程序文件》，说明本公司内部质量/</w:t>
            </w:r>
            <w:r>
              <w:rPr>
                <w:rFonts w:hint="eastAsia" w:ascii="宋体" w:hAnsi="宋体" w:cs="宋体"/>
                <w:sz w:val="21"/>
                <w:szCs w:val="21"/>
                <w:lang w:val="en-US" w:eastAsia="zh-CN"/>
              </w:rPr>
              <w:t>职业健康安全</w:t>
            </w:r>
            <w:r>
              <w:rPr>
                <w:rFonts w:hint="eastAsia" w:ascii="宋体" w:hAnsi="宋体" w:eastAsia="宋体" w:cs="宋体"/>
                <w:sz w:val="21"/>
                <w:szCs w:val="21"/>
                <w:lang w:val="en-US" w:eastAsia="zh-CN"/>
              </w:rPr>
              <w:t>体系运行的各过程及其之间的顺序和相互作用；编制各类支持性文件及记录表格等作为证明过程运行的证据。</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966"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hint="eastAsia" w:ascii="Times New Roman" w:hAnsi="Times New Roman" w:eastAsia="宋体" w:cs="Times New Roman"/>
                <w:kern w:val="2"/>
                <w:sz w:val="21"/>
                <w:lang w:val="en-US" w:eastAsia="zh-CN" w:bidi="ar-SA"/>
              </w:rPr>
            </w:pPr>
          </w:p>
        </w:tc>
        <w:tc>
          <w:tcPr>
            <w:tcW w:w="1050" w:type="dxa"/>
            <w:vAlign w:val="top"/>
          </w:tcPr>
          <w:p>
            <w:pPr>
              <w:spacing w:line="280" w:lineRule="exact"/>
              <w:rPr>
                <w:rFonts w:ascii="宋体" w:hAnsi="宋体" w:cs="宋体"/>
                <w:szCs w:val="21"/>
              </w:rPr>
            </w:pPr>
            <w:r>
              <w:rPr>
                <w:rFonts w:hint="eastAsia" w:ascii="宋体" w:hAnsi="宋体" w:cs="宋体"/>
                <w:szCs w:val="21"/>
                <w:lang w:eastAsia="zh-CN"/>
              </w:rPr>
              <w:t>O</w:t>
            </w:r>
            <w:r>
              <w:rPr>
                <w:rFonts w:hint="eastAsia" w:ascii="宋体" w:hAnsi="宋体" w:cs="宋体"/>
                <w:szCs w:val="21"/>
              </w:rPr>
              <w:t>5.1</w:t>
            </w:r>
          </w:p>
          <w:p>
            <w:pPr>
              <w:spacing w:line="280" w:lineRule="exact"/>
              <w:rPr>
                <w:rFonts w:hint="eastAsia" w:ascii="Times New Roman" w:hAnsi="Times New Roman" w:eastAsia="宋体" w:cs="Times New Roman"/>
                <w:kern w:val="2"/>
                <w:sz w:val="21"/>
                <w:lang w:val="en-US" w:eastAsia="zh-CN" w:bidi="ar-SA"/>
              </w:rPr>
            </w:pPr>
          </w:p>
        </w:tc>
        <w:tc>
          <w:tcPr>
            <w:tcW w:w="10842"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a)对</w:t>
            </w:r>
            <w:r>
              <w:rPr>
                <w:rFonts w:hint="eastAsia" w:ascii="宋体" w:hAnsi="宋体" w:cs="宋体"/>
                <w:szCs w:val="21"/>
                <w:lang w:eastAsia="zh-CN"/>
              </w:rPr>
              <w:t>环境、职业健康安全</w:t>
            </w:r>
            <w:r>
              <w:rPr>
                <w:rFonts w:hint="eastAsia" w:ascii="宋体" w:hAnsi="宋体" w:eastAsia="宋体" w:cs="宋体"/>
                <w:szCs w:val="21"/>
              </w:rPr>
              <w:t xml:space="preserve">管理体系的有效性负责，并承担体系运行主要责任；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b)确保制定</w:t>
            </w:r>
            <w:r>
              <w:rPr>
                <w:rFonts w:hint="eastAsia" w:ascii="宋体" w:hAnsi="宋体" w:cs="宋体"/>
                <w:szCs w:val="21"/>
                <w:lang w:eastAsia="zh-CN"/>
              </w:rPr>
              <w:t>环境、职业健康安全</w:t>
            </w:r>
            <w:r>
              <w:rPr>
                <w:rFonts w:hint="eastAsia" w:ascii="宋体" w:hAnsi="宋体" w:eastAsia="宋体" w:cs="宋体"/>
                <w:szCs w:val="21"/>
              </w:rPr>
              <w:t xml:space="preserve">管理体系的质量方针和管理目标，并与组织环境和战略方向相一致；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c)确保</w:t>
            </w:r>
            <w:r>
              <w:rPr>
                <w:rFonts w:hint="eastAsia" w:ascii="宋体" w:hAnsi="宋体" w:cs="宋体"/>
                <w:szCs w:val="21"/>
                <w:lang w:eastAsia="zh-CN"/>
              </w:rPr>
              <w:t>环境、职业健康安全</w:t>
            </w:r>
            <w:r>
              <w:rPr>
                <w:rFonts w:hint="eastAsia" w:ascii="宋体" w:hAnsi="宋体" w:eastAsia="宋体" w:cs="宋体"/>
                <w:szCs w:val="21"/>
              </w:rPr>
              <w:t xml:space="preserve">管理体系要求融入与组织的业务过程；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d)促进使用过程方法和基于风险的思维；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e)确保获得</w:t>
            </w:r>
            <w:r>
              <w:rPr>
                <w:rFonts w:hint="eastAsia" w:ascii="宋体" w:hAnsi="宋体" w:cs="宋体"/>
                <w:szCs w:val="21"/>
                <w:lang w:eastAsia="zh-CN"/>
              </w:rPr>
              <w:t>环境、职业健康安全</w:t>
            </w:r>
            <w:r>
              <w:rPr>
                <w:rFonts w:hint="eastAsia" w:ascii="宋体" w:hAnsi="宋体" w:eastAsia="宋体" w:cs="宋体"/>
                <w:szCs w:val="21"/>
              </w:rPr>
              <w:t xml:space="preserve">管理体系所需的资源；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f)就有效</w:t>
            </w:r>
            <w:r>
              <w:rPr>
                <w:rFonts w:hint="eastAsia" w:ascii="宋体" w:hAnsi="宋体" w:cs="宋体"/>
                <w:szCs w:val="21"/>
                <w:lang w:eastAsia="zh-CN"/>
              </w:rPr>
              <w:t>环境、职业健康安全</w:t>
            </w:r>
            <w:r>
              <w:rPr>
                <w:rFonts w:hint="eastAsia" w:ascii="宋体" w:hAnsi="宋体" w:eastAsia="宋体" w:cs="宋体"/>
                <w:szCs w:val="21"/>
              </w:rPr>
              <w:t>管理体系的重要性和符合管理体系要求的重要性进行沟通；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g)在组织内发展、引领并促成一种支持效</w:t>
            </w:r>
            <w:r>
              <w:rPr>
                <w:rFonts w:hint="eastAsia" w:ascii="宋体" w:hAnsi="宋体" w:cs="宋体"/>
                <w:szCs w:val="21"/>
                <w:lang w:eastAsia="zh-CN"/>
              </w:rPr>
              <w:t>环境、职业健康安全</w:t>
            </w:r>
            <w:r>
              <w:rPr>
                <w:rFonts w:hint="eastAsia" w:ascii="宋体" w:hAnsi="宋体" w:eastAsia="宋体" w:cs="宋体"/>
                <w:szCs w:val="21"/>
              </w:rPr>
              <w:t xml:space="preserve">管理体系预期结果的文化；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h)确保实现</w:t>
            </w:r>
            <w:r>
              <w:rPr>
                <w:rFonts w:hint="eastAsia" w:ascii="宋体" w:hAnsi="宋体" w:cs="宋体"/>
                <w:szCs w:val="21"/>
                <w:lang w:eastAsia="zh-CN"/>
              </w:rPr>
              <w:t>环境、职业健康安全</w:t>
            </w:r>
            <w:r>
              <w:rPr>
                <w:rFonts w:hint="eastAsia" w:ascii="宋体" w:hAnsi="宋体" w:eastAsia="宋体" w:cs="宋体"/>
                <w:szCs w:val="21"/>
              </w:rPr>
              <w:t xml:space="preserve">管理体系的预期结果；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i)促使、指导和支持员工努力提高</w:t>
            </w:r>
            <w:r>
              <w:rPr>
                <w:rFonts w:hint="eastAsia" w:ascii="宋体" w:hAnsi="宋体" w:cs="宋体"/>
                <w:szCs w:val="21"/>
                <w:lang w:eastAsia="zh-CN"/>
              </w:rPr>
              <w:t>环境、职业健康安全</w:t>
            </w:r>
            <w:r>
              <w:rPr>
                <w:rFonts w:hint="eastAsia" w:ascii="宋体" w:hAnsi="宋体" w:eastAsia="宋体" w:cs="宋体"/>
                <w:szCs w:val="21"/>
              </w:rPr>
              <w:t xml:space="preserve">管理体系的有效性做出贡献；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j)推动改进；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k)支持其他相关管理者履行其相关领域的职责范围内证实及领导作用；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l)保护员工在报告事件、危险源、风险和机遇是免遭报复；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m)确保组织建立并并实施员工协商和参与的过程；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n)支持健康和安全委员会的建立和运行；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宋体" w:hAnsi="宋体" w:eastAsia="宋体" w:cs="宋体"/>
                <w:szCs w:val="21"/>
              </w:rPr>
              <w:t>承诺基本实现，没有违反的情况发生。</w:t>
            </w:r>
          </w:p>
        </w:tc>
        <w:tc>
          <w:tcPr>
            <w:tcW w:w="85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方针</w:t>
            </w:r>
          </w:p>
          <w:p>
            <w:pPr>
              <w:numPr>
                <w:ilvl w:val="0"/>
                <w:numId w:val="0"/>
              </w:numPr>
              <w:spacing w:line="360" w:lineRule="auto"/>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5.2</w:t>
            </w: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w:t>
            </w:r>
            <w:r>
              <w:rPr>
                <w:rFonts w:hint="eastAsia" w:ascii="宋体" w:hAnsi="宋体" w:cs="宋体"/>
                <w:sz w:val="21"/>
                <w:szCs w:val="21"/>
                <w:lang w:val="en-US" w:eastAsia="zh-CN"/>
              </w:rPr>
              <w:t>环境和职业健康安全</w:t>
            </w:r>
            <w:r>
              <w:rPr>
                <w:rFonts w:hint="eastAsia" w:ascii="宋体" w:hAnsi="宋体" w:eastAsia="宋体" w:cs="宋体"/>
                <w:sz w:val="21"/>
                <w:szCs w:val="21"/>
                <w:lang w:val="en-US" w:eastAsia="zh-CN"/>
              </w:rPr>
              <w:t>方针：</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用心服务质量为先，预防污染保护环境；</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关爱员工健康安全，持续改进追求卓越。</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组织以</w:t>
            </w:r>
            <w:r>
              <w:rPr>
                <w:rFonts w:hint="eastAsia" w:ascii="宋体" w:hAnsi="宋体" w:cs="宋体"/>
                <w:sz w:val="21"/>
                <w:szCs w:val="21"/>
                <w:lang w:val="en-US" w:eastAsia="zh-CN"/>
              </w:rPr>
              <w:t>环境、职业健康安全</w:t>
            </w:r>
            <w:r>
              <w:rPr>
                <w:rFonts w:hint="eastAsia" w:ascii="宋体" w:hAnsi="宋体" w:eastAsia="宋体" w:cs="宋体"/>
                <w:sz w:val="21"/>
                <w:szCs w:val="21"/>
                <w:lang w:val="en-US" w:eastAsia="zh-CN"/>
              </w:rPr>
              <w:t>标准为基础，结合实际特制定管理方针，与组织的经营宗旨基本一致，能为制定目标提供框架，基本符合标准的要求。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管理者代表对方针内涵的理解较深刻，并通过会议、文件等手段保证管理方针为全体员工理解并落实到工作中，相关方也可通过组织获取相应的管理方针。</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组织的岗位、职责和权限</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5.3</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组织确定了各部门、岗位人员职责、权限和相互关系，并对各级员工进行了必要的传达。</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组织任命</w:t>
            </w:r>
            <w:r>
              <w:rPr>
                <w:rFonts w:hint="eastAsia" w:ascii="宋体" w:hAnsi="宋体" w:cs="宋体"/>
                <w:sz w:val="21"/>
                <w:szCs w:val="21"/>
                <w:lang w:val="en-US" w:eastAsia="zh-CN"/>
              </w:rPr>
              <w:t>张智慧</w:t>
            </w:r>
            <w:r>
              <w:rPr>
                <w:rFonts w:hint="eastAsia" w:ascii="宋体" w:hAnsi="宋体" w:eastAsia="宋体" w:cs="宋体"/>
                <w:sz w:val="21"/>
                <w:szCs w:val="21"/>
                <w:lang w:val="en-US" w:eastAsia="zh-CN"/>
              </w:rPr>
              <w:t>为管理体系的管理者代表。</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抽查其职责和权限规定如下：</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1.负责组织建立、实施和保持公司的质量、环境和职业健康安全管理体系，促进有效运行；</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2.向总经理及时报告公司质量、环境和职业健康安全管理体系的运行情况和任何改进的需求；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3.采取有效形式，提高公司全体员工满足顾客要求的意识及环境、职业健康安全参与意识；</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4.代表公司就质量、环境和职业健康安全管理的有关事宜与外部方进行联络；</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5.负责对质量、环境和职业健康安全管理体系有关争议的裁决；</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6.负责组织内审工作。</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询问管代</w:t>
            </w:r>
            <w:r>
              <w:rPr>
                <w:rFonts w:hint="eastAsia" w:ascii="宋体" w:hAnsi="宋体" w:cs="宋体"/>
                <w:sz w:val="21"/>
                <w:szCs w:val="21"/>
                <w:lang w:val="en-US" w:eastAsia="zh-CN"/>
              </w:rPr>
              <w:t>张智慧</w:t>
            </w:r>
            <w:r>
              <w:rPr>
                <w:rFonts w:hint="eastAsia" w:ascii="宋体" w:hAnsi="宋体" w:eastAsia="宋体" w:cs="宋体"/>
                <w:sz w:val="21"/>
                <w:szCs w:val="21"/>
                <w:lang w:val="en-US" w:eastAsia="zh-CN"/>
              </w:rPr>
              <w:t>职责回答正确，其职能和权限设置基本能够满足要求。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966"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工作人员参与和协商</w:t>
            </w:r>
          </w:p>
        </w:tc>
        <w:tc>
          <w:tcPr>
            <w:tcW w:w="105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O5.4</w:t>
            </w:r>
          </w:p>
        </w:tc>
        <w:tc>
          <w:tcPr>
            <w:tcW w:w="10842" w:type="dxa"/>
            <w:vAlign w:val="center"/>
          </w:tcPr>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为协调、沟通公司的职业健康安全事务，保证公司职业健康安全管理体系的有效运行，公司任命</w:t>
            </w:r>
            <w:r>
              <w:rPr>
                <w:rFonts w:hint="eastAsia" w:ascii="宋体" w:hAnsi="宋体" w:cs="宋体"/>
                <w:sz w:val="21"/>
                <w:szCs w:val="21"/>
                <w:lang w:eastAsia="zh-CN"/>
              </w:rPr>
              <w:t>梁卫卫</w:t>
            </w:r>
            <w:r>
              <w:rPr>
                <w:rFonts w:hint="eastAsia" w:ascii="宋体" w:hAnsi="宋体" w:eastAsia="宋体" w:cs="宋体"/>
                <w:sz w:val="21"/>
                <w:szCs w:val="21"/>
              </w:rPr>
              <w:t>为公司员工代表，具体职责如下：</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a．参与职业健康安全管理方针和程序的制订和评审，参与风险评估以及目标和管理方案的制订和评审；</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b．参与商讨影响工作场所职业健康安全的任何变化及改善作业状况的办法；</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c．参与职业健康安全事务，主要包括危害辨识、评价与控制措施策划以及事件调查处理等；</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d．负责反映员工对职业健康安全管理体系运行中提出的意见和建议，并对其纠正措施进行跟踪检查。</w:t>
            </w:r>
          </w:p>
          <w:p>
            <w:pPr>
              <w:spacing w:line="360" w:lineRule="auto"/>
              <w:ind w:firstLine="420" w:firstLineChars="200"/>
              <w:jc w:val="both"/>
              <w:rPr>
                <w:rFonts w:hint="eastAsia" w:ascii="宋体" w:hAnsi="宋体" w:eastAsia="宋体" w:cs="宋体"/>
                <w:spacing w:val="20"/>
                <w:kern w:val="2"/>
                <w:sz w:val="21"/>
                <w:szCs w:val="21"/>
                <w:lang w:val="en-US" w:eastAsia="zh-CN" w:bidi="ar-SA"/>
              </w:rPr>
            </w:pPr>
            <w:r>
              <w:rPr>
                <w:rFonts w:hint="eastAsia" w:ascii="宋体" w:hAnsi="宋体" w:eastAsia="宋体" w:cs="宋体"/>
                <w:spacing w:val="0"/>
                <w:sz w:val="21"/>
                <w:szCs w:val="21"/>
              </w:rPr>
              <w:t>询问员工代表</w:t>
            </w:r>
            <w:r>
              <w:rPr>
                <w:rFonts w:hint="eastAsia" w:ascii="宋体" w:hAnsi="宋体" w:cs="宋体"/>
                <w:spacing w:val="0"/>
                <w:sz w:val="21"/>
                <w:szCs w:val="21"/>
                <w:lang w:eastAsia="zh-CN"/>
              </w:rPr>
              <w:t>梁卫卫</w:t>
            </w:r>
            <w:r>
              <w:rPr>
                <w:rFonts w:hint="eastAsia" w:ascii="宋体" w:hAnsi="宋体" w:eastAsia="宋体" w:cs="宋体"/>
                <w:spacing w:val="0"/>
                <w:sz w:val="21"/>
                <w:szCs w:val="21"/>
              </w:rPr>
              <w:t>职责回答正确。</w:t>
            </w:r>
          </w:p>
        </w:tc>
        <w:tc>
          <w:tcPr>
            <w:tcW w:w="851"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应对风险和机遇的措施</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6.1</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在策划管理体系时考虑了风险和机遇以及相应的应对措施，制定了YC-PD25《风险和机遇应对控制程序》，明确了风险和机遇事件的识别方法/途径、评估方式、制定主要风险和机遇事件的应对措施的要求、评价这些措施有效性的方法。</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组织根据程序文件要求，将需要应对的风险和机遇进行风险分析确定风险级别（一般风险、</w:t>
            </w:r>
            <w:r>
              <w:rPr>
                <w:rFonts w:hint="eastAsia" w:ascii="宋体" w:hAnsi="宋体" w:cs="宋体"/>
                <w:sz w:val="21"/>
                <w:szCs w:val="21"/>
                <w:lang w:val="en-US" w:eastAsia="zh-CN"/>
              </w:rPr>
              <w:t>高</w:t>
            </w:r>
            <w:r>
              <w:rPr>
                <w:rFonts w:hint="eastAsia" w:ascii="宋体" w:hAnsi="宋体" w:eastAsia="宋体" w:cs="宋体"/>
                <w:sz w:val="21"/>
                <w:szCs w:val="21"/>
                <w:lang w:val="en-US" w:eastAsia="zh-CN"/>
              </w:rPr>
              <w:t>风险），在管理体系所确定的过程（如采购、生产、质检等）中，整合制定针对性管理措施（如程序控制等）并作了有效性评价。</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提供了《风险和机遇评估分析表》，内容包括部门、业务范畴、风险事项、风险等级评估、应对措施及有效性评价等，组织根据业务活动过程，从各部门角度识别和评估了</w:t>
            </w:r>
            <w:r>
              <w:rPr>
                <w:rFonts w:hint="eastAsia" w:ascii="宋体" w:hAnsi="宋体" w:cs="宋体"/>
                <w:sz w:val="21"/>
                <w:szCs w:val="21"/>
                <w:lang w:val="en-US" w:eastAsia="zh-CN"/>
              </w:rPr>
              <w:t>环境和职业健康安全</w:t>
            </w:r>
            <w:r>
              <w:rPr>
                <w:rFonts w:hint="eastAsia" w:ascii="宋体" w:hAnsi="宋体" w:eastAsia="宋体" w:cs="宋体"/>
                <w:sz w:val="21"/>
                <w:szCs w:val="21"/>
                <w:lang w:val="en-US" w:eastAsia="zh-CN"/>
              </w:rPr>
              <w:t>风险和机遇，基本满足要求。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66" w:type="dxa"/>
            <w:vAlign w:val="center"/>
          </w:tcPr>
          <w:p>
            <w:pPr>
              <w:numPr>
                <w:ilvl w:val="0"/>
                <w:numId w:val="0"/>
              </w:num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目标及其实现的策划</w:t>
            </w:r>
          </w:p>
        </w:tc>
        <w:tc>
          <w:tcPr>
            <w:tcW w:w="1050" w:type="dxa"/>
            <w:vAlign w:val="center"/>
          </w:tcPr>
          <w:p>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O</w:t>
            </w:r>
            <w:r>
              <w:rPr>
                <w:rFonts w:hint="eastAsia" w:ascii="宋体" w:hAnsi="宋体" w:eastAsia="宋体" w:cs="宋体"/>
                <w:sz w:val="21"/>
                <w:szCs w:val="21"/>
                <w:highlight w:val="none"/>
                <w:lang w:val="en-US" w:eastAsia="zh-CN"/>
              </w:rPr>
              <w:t>6.2</w:t>
            </w:r>
          </w:p>
          <w:p>
            <w:pPr>
              <w:numPr>
                <w:ilvl w:val="0"/>
                <w:numId w:val="0"/>
              </w:numPr>
              <w:spacing w:line="360" w:lineRule="auto"/>
              <w:ind w:firstLine="420" w:firstLineChars="200"/>
              <w:rPr>
                <w:rFonts w:hint="eastAsia" w:ascii="宋体" w:hAnsi="宋体" w:eastAsia="宋体" w:cs="宋体"/>
                <w:sz w:val="21"/>
                <w:szCs w:val="21"/>
                <w:highlight w:val="none"/>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组织根据实际制定了</w:t>
            </w:r>
            <w:r>
              <w:rPr>
                <w:rFonts w:hint="eastAsia" w:ascii="宋体" w:hAnsi="宋体" w:cs="宋体"/>
                <w:sz w:val="21"/>
                <w:szCs w:val="21"/>
                <w:lang w:val="en-US" w:eastAsia="zh-CN"/>
              </w:rPr>
              <w:t>环境、职业健康安全</w:t>
            </w:r>
            <w:r>
              <w:rPr>
                <w:rFonts w:hint="eastAsia" w:ascii="宋体" w:hAnsi="宋体" w:eastAsia="宋体" w:cs="宋体"/>
                <w:sz w:val="21"/>
                <w:szCs w:val="21"/>
                <w:lang w:val="en-US" w:eastAsia="zh-CN"/>
              </w:rPr>
              <w:t>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w:t>
            </w:r>
            <w:r>
              <w:rPr>
                <w:rFonts w:hint="eastAsia" w:ascii="宋体" w:hAnsi="宋体" w:cs="宋体"/>
                <w:sz w:val="21"/>
                <w:szCs w:val="21"/>
                <w:lang w:val="en-US" w:eastAsia="zh-CN"/>
              </w:rPr>
              <w:t>职业健康安全</w:t>
            </w:r>
            <w:r>
              <w:rPr>
                <w:rFonts w:hint="eastAsia" w:ascii="宋体" w:hAnsi="宋体" w:eastAsia="宋体" w:cs="宋体"/>
                <w:sz w:val="21"/>
                <w:szCs w:val="21"/>
                <w:lang w:val="en-US" w:eastAsia="zh-CN"/>
              </w:rPr>
              <w:t>目标如下：</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重大安全事故为0</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火灾事故发生率为0</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组织对</w:t>
            </w:r>
            <w:r>
              <w:rPr>
                <w:rFonts w:hint="eastAsia" w:ascii="宋体" w:hAnsi="宋体" w:cs="宋体"/>
                <w:sz w:val="21"/>
                <w:szCs w:val="21"/>
                <w:lang w:val="en-US" w:eastAsia="zh-CN"/>
              </w:rPr>
              <w:t>职业健康安全</w:t>
            </w:r>
            <w:r>
              <w:rPr>
                <w:rFonts w:hint="eastAsia" w:ascii="宋体" w:hAnsi="宋体" w:eastAsia="宋体" w:cs="宋体"/>
                <w:sz w:val="21"/>
                <w:szCs w:val="21"/>
                <w:lang w:val="en-US" w:eastAsia="zh-CN"/>
              </w:rPr>
              <w:t>目标、指标在相关职能层次上予以分解，基本能够满足要求，具体见各部门6.2目标监视记录。</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查见《职业健康安全目标、指标及管理方案》、《（2022年）目标、指标完成情况监控记录》，均有相应的监视和评审记录，符合控制要求。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Pr>
          <w:p>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管理评审</w:t>
            </w: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9.3</w:t>
            </w: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p>
            <w:pPr>
              <w:numPr>
                <w:ilvl w:val="0"/>
                <w:numId w:val="0"/>
              </w:numPr>
              <w:spacing w:line="360" w:lineRule="auto"/>
              <w:ind w:firstLine="420" w:firstLineChars="200"/>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组织编制了YC-PD07《管理评审控制程序》，规定了评审时间、评审内容、计划安排、实施和报告的编制要求，内容基本完整，符合策划要求。</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1.管理评审计划：包括评审依据、评审目的、评审内容等，除评审依据有待进一步确认外，内容基本完整，符合标准要求。</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2.评审会议记录：内容包括时间、地点、主持人、记录人、参与人员和会议内容等，基本满足记录控制要求。</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评审报告：主要内容包括输入、输出和结论，输入内容基本完整，结论如下：我公司按照GB/T19001-2016、GB/T24001-2016、GB/T45001-2020标准建立了我公司管理体系。公司按要求并结合实际编制了程序文件，公司通过手册、程序文件及各种管理制度、记录等基本建立健全了体系；评审认为，体系符合公司的实际，符合标准要求，能够满足内外部变化的需要，是持续适宜的；我公司建立的管理体系是系统性的，是完整的体系，是充分的；通过一段时间的运作，收到了一定的效果，加强了过程控制和管理，提高了质量、环境、职业健康安全意识，基本满足顾客和相关方的要求，是有效的。其中输出改进建议管理评审改进的问题如下：办公室加强环境和安全法律法规知识的学习。</w:t>
            </w:r>
          </w:p>
          <w:p>
            <w:pPr>
              <w:numPr>
                <w:ilvl w:val="0"/>
                <w:numId w:val="0"/>
              </w:numPr>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体系改进计划》：计划针对管理评审报告中的改进建议，实施改进内容，落实责任人和完成期限，并进行有效性评价，基本满足后续落实要求。</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966"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改进</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持续改进</w:t>
            </w:r>
          </w:p>
        </w:tc>
        <w:tc>
          <w:tcPr>
            <w:tcW w:w="1050" w:type="dxa"/>
          </w:tcPr>
          <w:p>
            <w:pPr>
              <w:numPr>
                <w:ilvl w:val="0"/>
                <w:numId w:val="0"/>
              </w:num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10.1</w:t>
            </w:r>
          </w:p>
          <w:p>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p>
            <w:pPr>
              <w:numPr>
                <w:ilvl w:val="0"/>
                <w:numId w:val="0"/>
              </w:numPr>
              <w:spacing w:line="360" w:lineRule="auto"/>
              <w:rPr>
                <w:rFonts w:hint="eastAsia" w:ascii="宋体" w:hAnsi="宋体" w:eastAsia="宋体" w:cs="宋体"/>
                <w:sz w:val="21"/>
                <w:szCs w:val="21"/>
                <w:lang w:val="en-US" w:eastAsia="zh-CN"/>
              </w:rPr>
            </w:pPr>
          </w:p>
        </w:tc>
        <w:tc>
          <w:tcPr>
            <w:tcW w:w="10842" w:type="dxa"/>
            <w:vAlign w:val="center"/>
          </w:tcPr>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组织通过目标监视、内部审核、管理评审、不合格和纠正措施等各项活动落实改进要求，相关管理活动包括绩效和有效性监视等得到有效开展，改进的要求基本得到满足。  </w:t>
            </w:r>
          </w:p>
          <w:p>
            <w:pPr>
              <w:numPr>
                <w:ilvl w:val="0"/>
                <w:numId w:val="0"/>
              </w:num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具体改进见各部门10.2条款记录。</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组织确定并选择改进机会，采取必要措施，满足顾客要求和增强顾客满意。</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改进产品或服务，以满足要求并关注未来的需求和期望；</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纠正或减少不利影响；</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改进管理体系绩效和有效性。</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对以下方面所需的监视、测量、分析和改进过程进行策划和实施：</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1.证实产品生产和和销售满足规定的要求；</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2.确保管理体系的符合性；</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3.持续改进管理体系的有效性。</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根据不同过程、不同产品和不同要求，采取不同的方法进行监视、测量和分析。</w:t>
            </w:r>
          </w:p>
          <w:p>
            <w:pPr>
              <w:numPr>
                <w:ilvl w:val="0"/>
                <w:numId w:val="0"/>
              </w:num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51"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66" w:type="dxa"/>
            <w:vAlign w:val="top"/>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rPr>
              <w:t>标准/规范/法规的执行情况、上次审核不符合项的验证、认证证书、标志的使用情况、投诉或事故、监督抽查情况、体系变动</w:t>
            </w:r>
          </w:p>
        </w:tc>
        <w:tc>
          <w:tcPr>
            <w:tcW w:w="1050" w:type="dxa"/>
            <w:vAlign w:val="top"/>
          </w:tcPr>
          <w:p>
            <w:pPr>
              <w:spacing w:line="360" w:lineRule="auto"/>
              <w:rPr>
                <w:rFonts w:hint="eastAsia" w:ascii="宋体" w:hAnsi="宋体" w:eastAsia="宋体" w:cs="宋体"/>
                <w:sz w:val="21"/>
                <w:szCs w:val="21"/>
                <w:lang w:val="en-US" w:eastAsia="zh-CN"/>
              </w:rPr>
            </w:pPr>
          </w:p>
        </w:tc>
        <w:tc>
          <w:tcPr>
            <w:tcW w:w="10842" w:type="dxa"/>
            <w:vAlign w:val="center"/>
          </w:tcPr>
          <w:p>
            <w:pPr>
              <w:spacing w:line="360" w:lineRule="auto"/>
              <w:ind w:firstLine="420" w:firstLineChars="200"/>
              <w:rPr>
                <w:rFonts w:hint="eastAsia" w:ascii="Times New Roman" w:hAnsi="Times New Roman" w:eastAsia="宋体" w:cs="Times New Roman"/>
                <w:sz w:val="21"/>
                <w:szCs w:val="21"/>
              </w:rPr>
            </w:pPr>
            <w:r>
              <w:rPr>
                <w:rFonts w:hint="eastAsia"/>
                <w:sz w:val="21"/>
                <w:szCs w:val="21"/>
              </w:rPr>
              <w:t>查国家企业信用公示系统，</w:t>
            </w:r>
            <w:r>
              <w:rPr>
                <w:rFonts w:hint="eastAsia" w:ascii="Times New Roman" w:hAnsi="Times New Roman" w:eastAsia="宋体" w:cs="Times New Roman"/>
                <w:sz w:val="21"/>
                <w:szCs w:val="21"/>
              </w:rPr>
              <w:t>目前公司经营过程中没有发生违反其它相关法律法规及其他要求的情况，无行政处罚信息，未列入严重违法失信名单。</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上次审核不符合项经验证，措施有效。</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认证证书、标志</w:t>
            </w:r>
            <w:r>
              <w:rPr>
                <w:rFonts w:hint="eastAsia" w:ascii="Times New Roman" w:hAnsi="Times New Roman" w:eastAsia="宋体" w:cs="Times New Roman"/>
                <w:sz w:val="21"/>
                <w:szCs w:val="21"/>
                <w:lang w:val="en-US" w:eastAsia="zh-CN"/>
              </w:rPr>
              <w:t>用于招投标、网站宣传等。</w:t>
            </w:r>
          </w:p>
          <w:p>
            <w:pPr>
              <w:spacing w:line="360" w:lineRule="auto"/>
              <w:ind w:firstLine="420" w:firstLineChars="200"/>
              <w:rPr>
                <w:rFonts w:hint="eastAsia" w:eastAsia="宋体" w:cs="Times New Roman"/>
                <w:sz w:val="21"/>
                <w:szCs w:val="21"/>
                <w:lang w:eastAsia="zh-CN"/>
              </w:rPr>
            </w:pPr>
            <w:r>
              <w:rPr>
                <w:rFonts w:hint="eastAsia" w:ascii="Times New Roman" w:hAnsi="Times New Roman" w:eastAsia="宋体" w:cs="Times New Roman"/>
                <w:sz w:val="21"/>
                <w:szCs w:val="21"/>
              </w:rPr>
              <w:t>公司管理体系自运行以来，未发生</w:t>
            </w:r>
            <w:r>
              <w:rPr>
                <w:rFonts w:hint="eastAsia" w:ascii="宋体" w:hAnsi="宋体" w:cs="宋体"/>
                <w:sz w:val="21"/>
                <w:szCs w:val="21"/>
                <w:lang w:val="en-US" w:eastAsia="zh-CN"/>
              </w:rPr>
              <w:t>环境、职业健康安全</w:t>
            </w:r>
            <w:r>
              <w:rPr>
                <w:rFonts w:hint="eastAsia" w:ascii="Times New Roman" w:hAnsi="Times New Roman" w:eastAsia="宋体" w:cs="Times New Roman"/>
                <w:sz w:val="21"/>
                <w:szCs w:val="21"/>
              </w:rPr>
              <w:t>事故</w:t>
            </w:r>
            <w:r>
              <w:rPr>
                <w:rFonts w:hint="eastAsia" w:ascii="Times New Roman" w:hAnsi="Times New Roman" w:eastAsia="宋体" w:cs="Times New Roman"/>
                <w:sz w:val="21"/>
                <w:szCs w:val="21"/>
                <w:lang w:eastAsia="zh-CN"/>
              </w:rPr>
              <w:t>。</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管理体系运行期间未发生顾客及相关方投诉情况</w:t>
            </w:r>
            <w:r>
              <w:rPr>
                <w:rFonts w:hint="eastAsia" w:ascii="Times New Roman" w:hAnsi="Times New Roman" w:eastAsia="宋体" w:cs="Times New Roman"/>
                <w:sz w:val="21"/>
                <w:szCs w:val="21"/>
                <w:lang w:eastAsia="zh-CN"/>
              </w:rPr>
              <w:t>。</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近一年无上级主管部门对公司的在</w:t>
            </w:r>
            <w:r>
              <w:rPr>
                <w:rFonts w:hint="eastAsia" w:cs="Times New Roman"/>
                <w:sz w:val="21"/>
                <w:szCs w:val="21"/>
                <w:lang w:val="en-US" w:eastAsia="zh-CN"/>
              </w:rPr>
              <w:t>环境、职业健康安全</w:t>
            </w:r>
            <w:r>
              <w:rPr>
                <w:rFonts w:hint="eastAsia" w:ascii="Times New Roman" w:hAnsi="Times New Roman" w:eastAsia="宋体" w:cs="Times New Roman"/>
                <w:sz w:val="21"/>
                <w:szCs w:val="21"/>
                <w:lang w:val="en-US" w:eastAsia="zh-CN"/>
              </w:rPr>
              <w:t>监督抽查。</w:t>
            </w:r>
          </w:p>
          <w:p>
            <w:pPr>
              <w:spacing w:line="360" w:lineRule="auto"/>
              <w:ind w:firstLine="420" w:firstLineChars="200"/>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管理体系运行期间</w:t>
            </w:r>
            <w:r>
              <w:rPr>
                <w:rFonts w:hint="eastAsia" w:eastAsia="宋体" w:cs="Times New Roman"/>
                <w:sz w:val="21"/>
                <w:szCs w:val="21"/>
                <w:lang w:val="en-US" w:eastAsia="zh-CN"/>
              </w:rPr>
              <w:t>，注册和经营地址</w:t>
            </w:r>
            <w:r>
              <w:rPr>
                <w:rFonts w:hint="eastAsia" w:ascii="Times New Roman" w:hAnsi="Times New Roman" w:eastAsia="宋体" w:cs="Times New Roman"/>
                <w:sz w:val="21"/>
                <w:szCs w:val="21"/>
                <w:lang w:val="en-US" w:eastAsia="zh-CN"/>
              </w:rPr>
              <w:t>未发生变更</w:t>
            </w:r>
            <w:r>
              <w:rPr>
                <w:rFonts w:hint="eastAsia" w:eastAsia="宋体" w:cs="Times New Roman"/>
                <w:sz w:val="21"/>
                <w:szCs w:val="21"/>
                <w:lang w:val="en-US" w:eastAsia="zh-CN"/>
              </w:rPr>
              <w:t>，已验证</w:t>
            </w:r>
            <w:r>
              <w:rPr>
                <w:rFonts w:hint="eastAsia" w:ascii="Times New Roman" w:hAnsi="Times New Roman" w:eastAsia="宋体" w:cs="Times New Roman"/>
                <w:sz w:val="21"/>
                <w:szCs w:val="21"/>
                <w:lang w:val="en-US" w:eastAsia="zh-CN"/>
              </w:rPr>
              <w:t>。</w:t>
            </w:r>
          </w:p>
        </w:tc>
        <w:tc>
          <w:tcPr>
            <w:tcW w:w="851" w:type="dxa"/>
          </w:tcPr>
          <w:p>
            <w:pPr>
              <w:spacing w:line="360" w:lineRule="auto"/>
              <w:rPr>
                <w:rFonts w:hint="eastAsia"/>
                <w:lang w:val="en-US" w:eastAsia="zh-CN"/>
              </w:rPr>
            </w:pPr>
            <w:r>
              <w:rPr>
                <w:rFonts w:hint="eastAsia"/>
                <w:lang w:val="en-US" w:eastAsia="zh-CN"/>
              </w:rPr>
              <w:t>符合</w:t>
            </w:r>
          </w:p>
        </w:tc>
      </w:tr>
    </w:tbl>
    <w:p>
      <w:pPr>
        <w:pStyle w:val="7"/>
      </w:pPr>
    </w:p>
    <w:p>
      <w:pPr>
        <w:pStyle w:val="7"/>
        <w:rPr>
          <w:rFonts w:hint="default" w:ascii="楷体" w:hAnsi="楷体" w:eastAsia="楷体"/>
          <w:sz w:val="24"/>
          <w:szCs w:val="24"/>
          <w:lang w:val="en-US" w:eastAsia="zh-CN"/>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11E7A06"/>
    <w:rsid w:val="03905711"/>
    <w:rsid w:val="06380A36"/>
    <w:rsid w:val="063C25A1"/>
    <w:rsid w:val="064C75F3"/>
    <w:rsid w:val="07A4486E"/>
    <w:rsid w:val="087F1978"/>
    <w:rsid w:val="08AE63A4"/>
    <w:rsid w:val="0A5C1D75"/>
    <w:rsid w:val="0AF42F90"/>
    <w:rsid w:val="0B1F7084"/>
    <w:rsid w:val="0C160E49"/>
    <w:rsid w:val="0C2B0239"/>
    <w:rsid w:val="0CD619C5"/>
    <w:rsid w:val="0D3737A0"/>
    <w:rsid w:val="0E4D3F08"/>
    <w:rsid w:val="108219C2"/>
    <w:rsid w:val="112A2839"/>
    <w:rsid w:val="14F85F8E"/>
    <w:rsid w:val="16353C00"/>
    <w:rsid w:val="19122D9F"/>
    <w:rsid w:val="1C0F41E1"/>
    <w:rsid w:val="1CA962F1"/>
    <w:rsid w:val="1D2A7848"/>
    <w:rsid w:val="1E5B1377"/>
    <w:rsid w:val="1EC70B1E"/>
    <w:rsid w:val="1F8D1CC6"/>
    <w:rsid w:val="20787CB3"/>
    <w:rsid w:val="21C5052E"/>
    <w:rsid w:val="23ED4F7F"/>
    <w:rsid w:val="245E76FD"/>
    <w:rsid w:val="249B49DE"/>
    <w:rsid w:val="27156060"/>
    <w:rsid w:val="27A9632E"/>
    <w:rsid w:val="28D15A0A"/>
    <w:rsid w:val="291E06B3"/>
    <w:rsid w:val="29636C1E"/>
    <w:rsid w:val="29DD67FC"/>
    <w:rsid w:val="2A4E3856"/>
    <w:rsid w:val="2B434271"/>
    <w:rsid w:val="2C9D6971"/>
    <w:rsid w:val="2D22001E"/>
    <w:rsid w:val="2DDF2977"/>
    <w:rsid w:val="2DEE0C03"/>
    <w:rsid w:val="2FF02762"/>
    <w:rsid w:val="2FF1178F"/>
    <w:rsid w:val="32700042"/>
    <w:rsid w:val="3309674B"/>
    <w:rsid w:val="33E52369"/>
    <w:rsid w:val="35251994"/>
    <w:rsid w:val="389A53B4"/>
    <w:rsid w:val="394F0285"/>
    <w:rsid w:val="3E7B0894"/>
    <w:rsid w:val="3F8A0269"/>
    <w:rsid w:val="41266FCC"/>
    <w:rsid w:val="42622B53"/>
    <w:rsid w:val="428B4B01"/>
    <w:rsid w:val="451C407E"/>
    <w:rsid w:val="477B65CF"/>
    <w:rsid w:val="4A251A07"/>
    <w:rsid w:val="4AEB17A4"/>
    <w:rsid w:val="4B9F4176"/>
    <w:rsid w:val="4F4626F3"/>
    <w:rsid w:val="4F541FFE"/>
    <w:rsid w:val="4F5902F9"/>
    <w:rsid w:val="4F8847C5"/>
    <w:rsid w:val="506C2B19"/>
    <w:rsid w:val="5498048B"/>
    <w:rsid w:val="57572313"/>
    <w:rsid w:val="58373ECD"/>
    <w:rsid w:val="5C700ABB"/>
    <w:rsid w:val="5C8207EE"/>
    <w:rsid w:val="5D211DB5"/>
    <w:rsid w:val="5D252FC1"/>
    <w:rsid w:val="5E8048B9"/>
    <w:rsid w:val="5EA12B9A"/>
    <w:rsid w:val="5FC9520A"/>
    <w:rsid w:val="6181075C"/>
    <w:rsid w:val="61D125C8"/>
    <w:rsid w:val="62A80882"/>
    <w:rsid w:val="63691DC0"/>
    <w:rsid w:val="643B4F0D"/>
    <w:rsid w:val="65510D5D"/>
    <w:rsid w:val="663D0103"/>
    <w:rsid w:val="66C96E18"/>
    <w:rsid w:val="67366F9E"/>
    <w:rsid w:val="677D5E3A"/>
    <w:rsid w:val="69182472"/>
    <w:rsid w:val="6AD3765D"/>
    <w:rsid w:val="6CDF2E3F"/>
    <w:rsid w:val="6DF51A8E"/>
    <w:rsid w:val="6E7F4B8D"/>
    <w:rsid w:val="728E26DE"/>
    <w:rsid w:val="731E2CB7"/>
    <w:rsid w:val="777A05E8"/>
    <w:rsid w:val="794F33AE"/>
    <w:rsid w:val="7D315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Plain Text"/>
    <w:basedOn w:val="1"/>
    <w:qFormat/>
    <w:uiPriority w:val="0"/>
    <w:rPr>
      <w:rFonts w:ascii="宋体" w:hAnsi="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rPr>
      <w:szCs w:val="2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5537</Words>
  <Characters>5885</Characters>
  <Lines>118</Lines>
  <Paragraphs>33</Paragraphs>
  <TotalTime>39</TotalTime>
  <ScaleCrop>false</ScaleCrop>
  <LinksUpToDate>false</LinksUpToDate>
  <CharactersWithSpaces>5935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2023-01-26T07:11:10Z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4CE6089147C0412DBA6F91B71E9A3394</vt:lpwstr>
  </property>
</Properties>
</file>