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44"/>
          <w:szCs w:val="44"/>
        </w:rPr>
      </w:pPr>
      <w:r>
        <w:rPr>
          <w:rFonts w:hint="eastAsia" w:ascii="隶书" w:hAnsi="宋体" w:eastAsia="隶书"/>
          <w:bCs/>
          <w:sz w:val="44"/>
          <w:szCs w:val="44"/>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72"/>
        <w:gridCol w:w="104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48"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272"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455" w:type="dxa"/>
            <w:vAlign w:val="center"/>
          </w:tcPr>
          <w:p>
            <w:pPr>
              <w:pStyle w:val="2"/>
              <w:spacing w:line="360" w:lineRule="auto"/>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受审核部门：</w:t>
            </w:r>
            <w:r>
              <w:rPr>
                <w:rFonts w:hint="eastAsia" w:ascii="宋体" w:hAnsi="宋体" w:cs="宋体"/>
                <w:bCs w:val="0"/>
                <w:spacing w:val="0"/>
                <w:kern w:val="2"/>
                <w:sz w:val="21"/>
                <w:szCs w:val="21"/>
                <w:lang w:val="en-US" w:eastAsia="zh-CN" w:bidi="ar-SA"/>
              </w:rPr>
              <w:t>办公室</w:t>
            </w: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 xml:space="preserve">  主管领导：</w:t>
            </w:r>
            <w:r>
              <w:rPr>
                <w:rFonts w:hint="eastAsia" w:ascii="宋体" w:hAnsi="宋体" w:cs="宋体"/>
                <w:bCs w:val="0"/>
                <w:spacing w:val="0"/>
                <w:kern w:val="2"/>
                <w:sz w:val="21"/>
                <w:szCs w:val="21"/>
                <w:lang w:val="en-US" w:eastAsia="zh-CN" w:bidi="ar-SA"/>
              </w:rPr>
              <w:t>张智慧</w:t>
            </w:r>
            <w:r>
              <w:rPr>
                <w:rFonts w:hint="eastAsia" w:ascii="宋体" w:hAnsi="宋体" w:eastAsia="宋体" w:cs="宋体"/>
                <w:bCs w:val="0"/>
                <w:spacing w:val="0"/>
                <w:kern w:val="2"/>
                <w:sz w:val="21"/>
                <w:szCs w:val="21"/>
                <w:lang w:val="en-US" w:eastAsia="zh-CN" w:bidi="ar-SA"/>
              </w:rPr>
              <w:t xml:space="preserve">   </w:t>
            </w:r>
            <w:r>
              <w:rPr>
                <w:rFonts w:hint="eastAsia" w:ascii="宋体" w:hAnsi="宋体" w:cs="宋体"/>
                <w:bCs w:val="0"/>
                <w:spacing w:val="0"/>
                <w:kern w:val="2"/>
                <w:sz w:val="21"/>
                <w:szCs w:val="21"/>
                <w:lang w:val="en-US" w:eastAsia="zh-CN" w:bidi="ar-SA"/>
              </w:rPr>
              <w:t xml:space="preserve">    </w:t>
            </w:r>
            <w:r>
              <w:rPr>
                <w:rFonts w:hint="eastAsia" w:ascii="宋体" w:hAnsi="宋体" w:eastAsia="宋体" w:cs="宋体"/>
                <w:bCs w:val="0"/>
                <w:spacing w:val="0"/>
                <w:kern w:val="2"/>
                <w:sz w:val="21"/>
                <w:szCs w:val="21"/>
                <w:lang w:val="en-US" w:eastAsia="zh-CN" w:bidi="ar-SA"/>
              </w:rPr>
              <w:t>陪同人员：</w:t>
            </w:r>
            <w:r>
              <w:rPr>
                <w:rFonts w:hint="eastAsia" w:ascii="宋体" w:hAnsi="宋体" w:cs="宋体"/>
                <w:bCs w:val="0"/>
                <w:spacing w:val="0"/>
                <w:kern w:val="2"/>
                <w:sz w:val="21"/>
                <w:szCs w:val="21"/>
                <w:lang w:val="en-US" w:eastAsia="zh-CN" w:bidi="ar-SA"/>
              </w:rPr>
              <w:t>梁卫卫</w:t>
            </w:r>
          </w:p>
        </w:tc>
        <w:tc>
          <w:tcPr>
            <w:tcW w:w="1134"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48" w:type="dxa"/>
            <w:vMerge w:val="continue"/>
            <w:vAlign w:val="center"/>
          </w:tcPr>
          <w:p>
            <w:pPr>
              <w:spacing w:line="360" w:lineRule="auto"/>
              <w:rPr>
                <w:rFonts w:hint="eastAsia" w:ascii="宋体" w:hAnsi="宋体" w:eastAsia="宋体" w:cs="宋体"/>
                <w:sz w:val="21"/>
                <w:szCs w:val="21"/>
              </w:rPr>
            </w:pPr>
          </w:p>
        </w:tc>
        <w:tc>
          <w:tcPr>
            <w:tcW w:w="1272" w:type="dxa"/>
            <w:vMerge w:val="continue"/>
            <w:vAlign w:val="center"/>
          </w:tcPr>
          <w:p>
            <w:pPr>
              <w:spacing w:line="360" w:lineRule="auto"/>
              <w:rPr>
                <w:rFonts w:hint="eastAsia" w:ascii="宋体" w:hAnsi="宋体" w:eastAsia="宋体" w:cs="宋体"/>
                <w:sz w:val="21"/>
                <w:szCs w:val="21"/>
              </w:rPr>
            </w:pPr>
          </w:p>
        </w:tc>
        <w:tc>
          <w:tcPr>
            <w:tcW w:w="10455" w:type="dxa"/>
            <w:vAlign w:val="center"/>
          </w:tcPr>
          <w:p>
            <w:pPr>
              <w:pStyle w:val="2"/>
              <w:spacing w:line="360" w:lineRule="auto"/>
              <w:rPr>
                <w:rFonts w:hint="default"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审核员：温红玲</w:t>
            </w:r>
            <w:r>
              <w:rPr>
                <w:rFonts w:hint="eastAsia" w:ascii="宋体" w:hAnsi="宋体" w:cs="宋体"/>
                <w:bCs w:val="0"/>
                <w:spacing w:val="0"/>
                <w:kern w:val="2"/>
                <w:sz w:val="21"/>
                <w:szCs w:val="21"/>
                <w:lang w:val="en-US" w:eastAsia="zh-CN" w:bidi="ar-SA"/>
              </w:rPr>
              <w:t>A</w:t>
            </w:r>
            <w:r>
              <w:rPr>
                <w:rFonts w:hint="eastAsia" w:ascii="宋体" w:hAnsi="宋体" w:eastAsia="宋体" w:cs="宋体"/>
                <w:bCs w:val="0"/>
                <w:spacing w:val="0"/>
                <w:kern w:val="2"/>
                <w:sz w:val="21"/>
                <w:szCs w:val="21"/>
                <w:lang w:val="en-US" w:eastAsia="zh-CN" w:bidi="ar-SA"/>
              </w:rPr>
              <w:t>（远程微信沟通） 喻荣秋</w:t>
            </w:r>
            <w:r>
              <w:rPr>
                <w:rFonts w:hint="eastAsia" w:ascii="宋体" w:hAnsi="宋体" w:eastAsia="宋体" w:cs="宋体"/>
                <w:bCs w:val="0"/>
                <w:spacing w:val="0"/>
                <w:kern w:val="2"/>
                <w:sz w:val="21"/>
                <w:szCs w:val="21"/>
                <w:u w:val="none"/>
                <w:lang w:val="en-US" w:eastAsia="zh-CN" w:bidi="ar-SA"/>
              </w:rPr>
              <w:t xml:space="preserve">B（远程微信沟通，B：OHSMS实习） </w:t>
            </w:r>
            <w:r>
              <w:rPr>
                <w:rFonts w:hint="eastAsia" w:ascii="宋体" w:hAnsi="宋体" w:eastAsia="宋体" w:cs="宋体"/>
                <w:bCs w:val="0"/>
                <w:spacing w:val="0"/>
                <w:kern w:val="2"/>
                <w:sz w:val="21"/>
                <w:szCs w:val="21"/>
                <w:lang w:val="en-US" w:eastAsia="zh-CN" w:bidi="ar-SA"/>
              </w:rPr>
              <w:t xml:space="preserve">          审核时间：2022.12.</w:t>
            </w:r>
            <w:r>
              <w:rPr>
                <w:rFonts w:hint="eastAsia" w:ascii="宋体" w:hAnsi="宋体" w:cs="宋体"/>
                <w:bCs w:val="0"/>
                <w:spacing w:val="0"/>
                <w:kern w:val="2"/>
                <w:sz w:val="21"/>
                <w:szCs w:val="21"/>
                <w:lang w:val="en-US" w:eastAsia="zh-CN" w:bidi="ar-SA"/>
              </w:rPr>
              <w:t>26</w:t>
            </w:r>
          </w:p>
        </w:tc>
        <w:tc>
          <w:tcPr>
            <w:tcW w:w="1134"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848" w:type="dxa"/>
            <w:vMerge w:val="continue"/>
            <w:vAlign w:val="center"/>
          </w:tcPr>
          <w:p>
            <w:pPr>
              <w:spacing w:line="360" w:lineRule="auto"/>
              <w:rPr>
                <w:rFonts w:hint="eastAsia" w:ascii="宋体" w:hAnsi="宋体" w:eastAsia="宋体" w:cs="宋体"/>
                <w:color w:val="FF0000"/>
                <w:sz w:val="21"/>
                <w:szCs w:val="21"/>
              </w:rPr>
            </w:pPr>
          </w:p>
        </w:tc>
        <w:tc>
          <w:tcPr>
            <w:tcW w:w="1272" w:type="dxa"/>
            <w:vMerge w:val="continue"/>
            <w:vAlign w:val="center"/>
          </w:tcPr>
          <w:p>
            <w:pPr>
              <w:spacing w:line="360" w:lineRule="auto"/>
              <w:rPr>
                <w:rFonts w:hint="eastAsia" w:ascii="宋体" w:hAnsi="宋体" w:eastAsia="宋体" w:cs="宋体"/>
                <w:color w:val="FF0000"/>
                <w:sz w:val="21"/>
                <w:szCs w:val="21"/>
              </w:rPr>
            </w:pPr>
          </w:p>
        </w:tc>
        <w:tc>
          <w:tcPr>
            <w:tcW w:w="10455" w:type="dxa"/>
            <w:vAlign w:val="center"/>
          </w:tcPr>
          <w:p>
            <w:pPr>
              <w:pStyle w:val="2"/>
              <w:spacing w:line="360" w:lineRule="auto"/>
              <w:rPr>
                <w:rFonts w:hint="eastAsia" w:ascii="宋体" w:hAnsi="宋体" w:eastAsia="宋体" w:cs="宋体"/>
                <w:sz w:val="21"/>
                <w:szCs w:val="21"/>
              </w:rPr>
            </w:pPr>
            <w:r>
              <w:rPr>
                <w:rFonts w:hint="eastAsia" w:ascii="宋体" w:hAnsi="宋体" w:eastAsia="宋体" w:cs="宋体"/>
                <w:bCs w:val="0"/>
                <w:spacing w:val="0"/>
                <w:kern w:val="2"/>
                <w:sz w:val="21"/>
                <w:szCs w:val="21"/>
                <w:lang w:val="en-US" w:eastAsia="zh-CN" w:bidi="ar-SA"/>
              </w:rPr>
              <w:t>审核条款：</w:t>
            </w:r>
            <w:r>
              <w:rPr>
                <w:rFonts w:hint="eastAsia" w:ascii="宋体" w:hAnsi="宋体" w:eastAsia="宋体" w:cs="宋体"/>
                <w:sz w:val="21"/>
                <w:szCs w:val="21"/>
              </w:rPr>
              <w:t>O：</w:t>
            </w:r>
            <w:r>
              <w:rPr>
                <w:rFonts w:hint="eastAsia" w:ascii="宋体" w:hAnsi="宋体" w:cs="宋体"/>
                <w:sz w:val="21"/>
                <w:szCs w:val="21"/>
                <w:lang w:val="en-US" w:eastAsia="zh-CN"/>
              </w:rPr>
              <w:t>A</w:t>
            </w:r>
            <w:r>
              <w:rPr>
                <w:rFonts w:hint="eastAsia" w:ascii="宋体" w:hAnsi="宋体" w:cs="宋体"/>
                <w:sz w:val="21"/>
                <w:szCs w:val="21"/>
                <w:u w:val="single"/>
                <w:lang w:val="en-US" w:eastAsia="zh-CN"/>
              </w:rPr>
              <w:t>B</w:t>
            </w:r>
            <w:r>
              <w:rPr>
                <w:rFonts w:hint="eastAsia" w:ascii="宋体" w:hAnsi="宋体" w:eastAsia="宋体" w:cs="宋体"/>
                <w:sz w:val="21"/>
                <w:szCs w:val="21"/>
                <w:lang w:val="en-US" w:eastAsia="zh-CN"/>
              </w:rPr>
              <w:t>（B：OHSMS实习）</w:t>
            </w:r>
          </w:p>
          <w:p>
            <w:pPr>
              <w:pStyle w:val="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sz w:val="21"/>
                <w:szCs w:val="21"/>
              </w:rPr>
              <w:t>5.3组织的岗位、职责和权限、6.2职业健康安全目标</w:t>
            </w:r>
            <w:r>
              <w:rPr>
                <w:rFonts w:hint="eastAsia" w:ascii="宋体" w:hAnsi="宋体" w:eastAsia="宋体" w:cs="宋体"/>
                <w:spacing w:val="-6"/>
                <w:sz w:val="21"/>
                <w:szCs w:val="21"/>
                <w:u w:val="none"/>
              </w:rPr>
              <w:t>及其实现的策划、</w:t>
            </w:r>
            <w:r>
              <w:rPr>
                <w:rFonts w:hint="eastAsia" w:ascii="宋体" w:hAnsi="宋体" w:eastAsia="宋体" w:cs="宋体"/>
                <w:sz w:val="21"/>
                <w:szCs w:val="21"/>
              </w:rPr>
              <w:t>6.1.2危险源辨识与评价、</w:t>
            </w:r>
            <w:r>
              <w:rPr>
                <w:rFonts w:hint="eastAsia" w:ascii="宋体" w:hAnsi="宋体" w:eastAsia="宋体" w:cs="宋体"/>
                <w:spacing w:val="-6"/>
                <w:sz w:val="21"/>
                <w:szCs w:val="21"/>
                <w:u w:val="none"/>
                <w:lang w:val="en-US" w:eastAsia="zh-CN"/>
              </w:rPr>
              <w:t>6.1.3法律法规要求和其他要求的确定、</w:t>
            </w:r>
            <w:r>
              <w:rPr>
                <w:rFonts w:hint="eastAsia" w:ascii="宋体" w:hAnsi="宋体" w:eastAsia="宋体" w:cs="宋体"/>
                <w:sz w:val="21"/>
                <w:szCs w:val="21"/>
              </w:rPr>
              <w:t>8.1运行策划和控制、8.2应急</w:t>
            </w:r>
            <w:bookmarkStart w:id="0" w:name="_GoBack"/>
            <w:bookmarkEnd w:id="0"/>
            <w:r>
              <w:rPr>
                <w:rFonts w:hint="eastAsia" w:ascii="宋体" w:hAnsi="宋体" w:eastAsia="宋体" w:cs="宋体"/>
                <w:sz w:val="21"/>
                <w:szCs w:val="21"/>
              </w:rPr>
              <w:t>准备和响应</w:t>
            </w:r>
            <w:r>
              <w:rPr>
                <w:rFonts w:hint="eastAsia" w:ascii="宋体" w:hAnsi="宋体" w:cs="宋体"/>
                <w:sz w:val="21"/>
                <w:szCs w:val="21"/>
                <w:lang w:eastAsia="zh-CN"/>
              </w:rPr>
              <w:t>、</w:t>
            </w:r>
            <w:r>
              <w:rPr>
                <w:rFonts w:hint="eastAsia" w:ascii="宋体" w:hAnsi="宋体" w:eastAsia="宋体" w:cs="宋体"/>
                <w:i w:val="0"/>
                <w:iCs w:val="0"/>
                <w:spacing w:val="-6"/>
                <w:sz w:val="21"/>
                <w:szCs w:val="21"/>
                <w:u w:val="none"/>
              </w:rPr>
              <w:t>9.1.1监视、测量、分析和评价</w:t>
            </w:r>
            <w:r>
              <w:rPr>
                <w:rFonts w:hint="eastAsia" w:ascii="宋体" w:hAnsi="宋体" w:cs="宋体"/>
                <w:b/>
                <w:i w:val="0"/>
                <w:iCs w:val="0"/>
                <w:sz w:val="21"/>
                <w:szCs w:val="21"/>
                <w:u w:val="none"/>
                <w:lang w:eastAsia="zh-CN"/>
              </w:rPr>
              <w:t>、</w:t>
            </w:r>
            <w:r>
              <w:rPr>
                <w:rFonts w:hint="eastAsia" w:ascii="宋体" w:hAnsi="宋体" w:eastAsia="宋体" w:cs="宋体"/>
                <w:spacing w:val="-6"/>
                <w:sz w:val="21"/>
                <w:szCs w:val="21"/>
                <w:u w:val="none"/>
                <w:lang w:val="en-US" w:eastAsia="zh-CN"/>
              </w:rPr>
              <w:t>9.1.2合规性评价、</w:t>
            </w:r>
            <w:r>
              <w:rPr>
                <w:rFonts w:hint="eastAsia" w:ascii="宋体" w:hAnsi="宋体" w:eastAsia="宋体" w:cs="宋体"/>
                <w:sz w:val="21"/>
                <w:szCs w:val="21"/>
              </w:rPr>
              <w:t>9.2 内部审核、10.2事件</w:t>
            </w:r>
            <w:r>
              <w:rPr>
                <w:rFonts w:hint="eastAsia" w:ascii="宋体" w:hAnsi="宋体" w:eastAsia="宋体" w:cs="宋体"/>
                <w:sz w:val="21"/>
                <w:szCs w:val="21"/>
                <w:lang w:eastAsia="zh-CN"/>
              </w:rPr>
              <w:t>、</w:t>
            </w:r>
            <w:r>
              <w:rPr>
                <w:rFonts w:hint="eastAsia" w:ascii="宋体" w:hAnsi="宋体" w:eastAsia="宋体" w:cs="宋体"/>
                <w:sz w:val="21"/>
                <w:szCs w:val="21"/>
              </w:rPr>
              <w:t>不符合和纠正措施</w:t>
            </w:r>
          </w:p>
        </w:tc>
        <w:tc>
          <w:tcPr>
            <w:tcW w:w="1134" w:type="dxa"/>
            <w:vMerge w:val="continue"/>
          </w:tcPr>
          <w:p>
            <w:pPr>
              <w:spacing w:line="360" w:lineRule="auto"/>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848" w:type="dxa"/>
          </w:tcPr>
          <w:p>
            <w:pPr>
              <w:pStyle w:val="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组织的岗位职责和权限</w:t>
            </w:r>
          </w:p>
          <w:p>
            <w:pPr>
              <w:pStyle w:val="2"/>
              <w:spacing w:line="360" w:lineRule="auto"/>
              <w:rPr>
                <w:rFonts w:hint="eastAsia" w:ascii="宋体" w:hAnsi="宋体" w:eastAsia="宋体" w:cs="宋体"/>
                <w:bCs w:val="0"/>
                <w:spacing w:val="0"/>
                <w:kern w:val="2"/>
                <w:sz w:val="21"/>
                <w:szCs w:val="21"/>
                <w:lang w:val="en-US" w:eastAsia="zh-CN" w:bidi="ar-SA"/>
              </w:rPr>
            </w:pPr>
          </w:p>
        </w:tc>
        <w:tc>
          <w:tcPr>
            <w:tcW w:w="1272" w:type="dxa"/>
          </w:tcPr>
          <w:p>
            <w:pPr>
              <w:pStyle w:val="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O</w:t>
            </w:r>
            <w:r>
              <w:rPr>
                <w:rFonts w:hint="eastAsia" w:ascii="宋体" w:hAnsi="宋体" w:eastAsia="宋体" w:cs="宋体"/>
                <w:bCs w:val="0"/>
                <w:spacing w:val="0"/>
                <w:kern w:val="2"/>
                <w:sz w:val="21"/>
                <w:szCs w:val="21"/>
                <w:lang w:val="en-US" w:eastAsia="zh-CN" w:bidi="ar-SA"/>
              </w:rPr>
              <w:t>5.3</w:t>
            </w:r>
          </w:p>
          <w:p>
            <w:pPr>
              <w:pStyle w:val="2"/>
              <w:spacing w:line="360" w:lineRule="auto"/>
              <w:rPr>
                <w:rFonts w:hint="eastAsia" w:ascii="宋体" w:hAnsi="宋体" w:eastAsia="宋体" w:cs="宋体"/>
                <w:bCs w:val="0"/>
                <w:spacing w:val="0"/>
                <w:kern w:val="2"/>
                <w:sz w:val="21"/>
                <w:szCs w:val="21"/>
                <w:lang w:val="en-US" w:eastAsia="zh-CN" w:bidi="ar-SA"/>
              </w:rPr>
            </w:pPr>
          </w:p>
        </w:tc>
        <w:tc>
          <w:tcPr>
            <w:tcW w:w="10455" w:type="dxa"/>
            <w:vAlign w:val="center"/>
          </w:tcPr>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办公室</w:t>
            </w:r>
            <w:r>
              <w:rPr>
                <w:rFonts w:hint="eastAsia" w:ascii="宋体" w:hAnsi="宋体" w:eastAsia="宋体" w:cs="宋体"/>
                <w:bCs w:val="0"/>
                <w:spacing w:val="0"/>
                <w:kern w:val="2"/>
                <w:sz w:val="21"/>
                <w:szCs w:val="21"/>
                <w:lang w:val="en-US" w:eastAsia="zh-CN" w:bidi="ar-SA"/>
              </w:rPr>
              <w:t>主要负责以下工作内容：</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贯标管理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1.组织编写管理手册、程序文件及管理体系文件的归口管理和发放，控制其有效版本。</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2.负责公司管理体系的有效运行并持续改进，组织管理评审和内审的工作，制订年度内部审核计划及实施，协助总经理做好管理评审工作。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3.及时通过各种途径获取相关法律、法规及政策的信息，及时进行合规性评价、更换。</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4.制定、实施管理目标、指标和管理方案。</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5.负责管理体系过程的监视和测量，提出改进意见。负责公司质量、环境和职业健康安全体系运行的考核监督。</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6.组织拟定公司年度质量、环境和职业健康安全工作计划，报总经理审批并落实实施，组织环境和职业健康安全协商、沟通和信息交流。</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7.负责环境和职业健康安全绩效监视测量，法律法规和其他要求的遵循情况的评价；组织不符合、事件的评审工作，跟踪、验证各部门环境和职业健康安全纠正措施和预防措施的落实情况。</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8.负责组织各部门环境因素和危险源的识别、评价与控制管理工作。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综合管理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1.负责公司有关文件的拟制、编号、收发、归档；拟制并报批公司各类规章制度；制订岗位责任制。</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2.负责对企业文化、档案室的直接领导；做好文档收集管理和归档工作。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3.负责公司的办公设施和资产管理，做好资源配置工作。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4.参与制定公司年度办公室用品预算，汇总、审核各部门上报的月度预算并参加公司月度预算分析与平衡会议。</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5.负责公司行政方面重要会议、重大活动的组织筹备工作。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6.负责公司的后勤服务工作，创造和保持良好的工作环境。</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7.定期组织办公职能检查，及时发现问题、解决问题，同时督促做好纠正和预防措施工作。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8.负责公司对外接待、联络及与政府职能部门的工作联系。</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9.负责公司各类证照的管理和年检年审工作，保证有效使用。</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10.负责公司的防火安全、保卫工作并定期组织检查，保证公司安全。</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11.组织公司有关法律事务的处理工作，指导、监督、检查公司保密工作的执行情况。</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12.掌握行政系统工作情况和公司行政管理工作的运作情况，适时向总经理汇报。</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13.负责公司后勤费用及公司固定资产日常使用的管理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14.负责劳保用品、办公用品、卫生用品的采购与管理。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15.对总经理负责，完成总经理交办的其它任务。</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16.审定办公室门送交的商务合同，监控与协调各办公室门商务行为的进程，进行合同履约管理。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17.负责公司合同文档的整理、归类、存档并负责对各办公室门实施绩效考评。相关方意见反馈的归档工作。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人力资源管理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1.负责制订《岗位工作入职要求》，规定所从事人员的必备能力。</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2.负责公司人力资源的提供,做好入职人员招聘、考核、培训工作。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3.根据公司的发展了解各部门培训需求，组织、制订公司年度培训计划。</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4.负责公司员工的薪酬、福利、人事管理和考勤；做好员工人事档案的保存及管理。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5.按照公司不同岗位的不同要求，对所有从事影响产品质量、环境工作的员工，提供岗位培训或采取其它相关措施，以达到管理体系所必需的要求。</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采购管理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1.负责公司所用物资的采购,制定采购计划。</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2.负责公司供货商资格的核查，制定供应商评价考核标准，完善供应商档案资料。</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3.组织采购合同、订单和商务谈判，建立完善的市场询价及报价体系。开展业务研究，跟踪所购物资的使用、运行情况，进行“性价比”研究分析。</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4.负责对材料供应相关方施加环境的影响。</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5.负责公司物流管理，及时完成入、退、出库的手续，按时盘点，做到帐、证、物相符。</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6.负责本部门环境因素和危险源的识别、评价与控制管理工作。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业务管理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1.负责市场的发展开拓工作；负责对外沟通、与相关方协调、积极争取市场份额；</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2.制定销售体系，围绕公司的战略目标，实现阶段性销售任务。根据公司的全年的产品销售计划，编制好年、季、月的销售计划任务，按计划合理安排销售工作。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3.通过多种渠道各种渠道积极开展与各公司及客户的联系，做好对市场营运商的商务及技术沟通工作。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4.负责与客户的业务洽谈，并负责有关合作协议和销售合同的签定。并组织合作协议和销售合同文件的评审。</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5.负责产品服务提供，做好产品售前及售中服务工作；增强顾客的满意度。</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6.贯彻执行公司营销策略、销售政策、销售管理制度，及时反馈市场信息，巩固开拓市场，提高市场占有率；并向相关方传递环境和职业健康安全方面的信息。</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7.根据合同和定单的各项要求，及时将产品安装通知单下达到有关部门；配合有关部门对产品的生产、测试、运输、售后的全过程进行跟踪检查和监督，使之与规定的内容完全相符。</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8.开发新的营销渠道挖掘潜在客户，密切与客户联系，急时处理客户意见或投诉等反馈的信息，协助工程安装部做好售后服务工作。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9.对客户资料进行整理归档，从而建立和健全客户档案。</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10.协助办公室（财务）催收客户需缴纳的各项费用。</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11.做好交代的其他工作，配合其他部门做好客户服务工作。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12.负责本部门环境因素和危险源的识别、评价与控制管理工作。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13. 定时走访、电访客户，及时与顾客沟通，了解产品最新市场信息，做好记录，及时反馈给生产、技术等部门和公司领导。</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售后服务管理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1.负责售后服务，做好客户服务沟通及难点的解答。</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3.及时准确将产品质量问题、市场信息反馈回公司的有关部门；</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4.解答客户的有关技术方面问题；</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5.根据公司流程履行工作任务；</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6.严格遵循公司车辆使用管理条理； </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7.根据部门经理统一指挥，做好突发事件的应急处理；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8.协助业务人员进行货款回收（二次安装、更换时费用的收取），确保现金安全，安装完毕后及时上交办公室（财务）；</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9.组织顾客满意度调查，做好客户反馈信息记录，及时反馈给生产、技术等部门和公司领导。</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10.负责本部门质量、环境和职业健康安全的内部考核监督。</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11.负责对服务人员的管理和培训，完成部门经理的交代的其他任务。</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12.负责本部门环境因素和危险源的识别、评价与控制管理工作。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财务管理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 建立完善的财务体系，财务预算，财务核算，财务分析，财务决策，财务监督，财务创新，财务服务，物流监督，物流控制，资产管理，税务管理，资金管理，财务保密制度。</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 财务团队根据产品、顾客和市场链来组织，更紧密地与价值链相连，并且能更好地根据企业需要作出相应变化。</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3.负责公司日常财务工作，提供准确、及时、全面可靠的财务资料、会计报表和所需核算数据，按时合理纳税，费用审核，费用统计，成本考核，资金流的管理，银行票据管理。</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4.负责本部门环境因素和危险源的识别、评价与控制管理工作。</w:t>
            </w:r>
          </w:p>
          <w:p>
            <w:pPr>
              <w:pStyle w:val="2"/>
              <w:spacing w:line="360" w:lineRule="auto"/>
              <w:ind w:left="420" w:leftChars="200" w:firstLine="0" w:firstLineChars="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与</w:t>
            </w:r>
            <w:r>
              <w:rPr>
                <w:rFonts w:hint="eastAsia" w:ascii="宋体" w:hAnsi="宋体" w:cs="宋体"/>
                <w:bCs w:val="0"/>
                <w:spacing w:val="0"/>
                <w:kern w:val="2"/>
                <w:sz w:val="21"/>
                <w:szCs w:val="21"/>
                <w:lang w:val="en-US" w:eastAsia="zh-CN" w:bidi="ar-SA"/>
              </w:rPr>
              <w:t>办公室</w:t>
            </w:r>
            <w:r>
              <w:rPr>
                <w:rFonts w:hint="eastAsia" w:ascii="宋体" w:hAnsi="宋体" w:eastAsia="宋体" w:cs="宋体"/>
                <w:bCs w:val="0"/>
                <w:spacing w:val="0"/>
                <w:kern w:val="2"/>
                <w:sz w:val="21"/>
                <w:szCs w:val="21"/>
                <w:lang w:val="en-US" w:eastAsia="zh-CN" w:bidi="ar-SA"/>
              </w:rPr>
              <w:t>负责人</w:t>
            </w:r>
            <w:r>
              <w:rPr>
                <w:rFonts w:hint="eastAsia" w:ascii="宋体" w:hAnsi="宋体" w:cs="宋体"/>
                <w:bCs w:val="0"/>
                <w:spacing w:val="0"/>
                <w:kern w:val="2"/>
                <w:sz w:val="21"/>
                <w:szCs w:val="21"/>
                <w:lang w:val="en-US" w:eastAsia="zh-CN" w:bidi="ar-SA"/>
              </w:rPr>
              <w:t>张智慧</w:t>
            </w:r>
            <w:r>
              <w:rPr>
                <w:rFonts w:hint="eastAsia" w:ascii="宋体" w:hAnsi="宋体" w:eastAsia="宋体" w:cs="宋体"/>
                <w:bCs w:val="0"/>
                <w:spacing w:val="0"/>
                <w:kern w:val="2"/>
                <w:sz w:val="21"/>
                <w:szCs w:val="21"/>
                <w:lang w:val="en-US" w:eastAsia="zh-CN" w:bidi="ar-SA"/>
              </w:rPr>
              <w:t>沟通，描述的职责和权限与一体化管理体系的职能分配表基本一致。</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48" w:type="dxa"/>
          </w:tcPr>
          <w:p>
            <w:pPr>
              <w:pStyle w:val="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组织的危险源辨识和职业安全风险评价</w:t>
            </w:r>
          </w:p>
        </w:tc>
        <w:tc>
          <w:tcPr>
            <w:tcW w:w="1272" w:type="dxa"/>
          </w:tcPr>
          <w:p>
            <w:pPr>
              <w:pStyle w:val="2"/>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O</w:t>
            </w:r>
            <w:r>
              <w:rPr>
                <w:rFonts w:hint="eastAsia" w:ascii="宋体" w:hAnsi="宋体" w:eastAsia="宋体" w:cs="宋体"/>
                <w:bCs w:val="0"/>
                <w:spacing w:val="0"/>
                <w:kern w:val="2"/>
                <w:sz w:val="21"/>
                <w:szCs w:val="21"/>
                <w:lang w:val="en-US" w:eastAsia="zh-CN" w:bidi="ar-SA"/>
              </w:rPr>
              <w:t>6.1.2</w:t>
            </w:r>
          </w:p>
        </w:tc>
        <w:tc>
          <w:tcPr>
            <w:tcW w:w="10455" w:type="dxa"/>
            <w:vAlign w:val="center"/>
          </w:tcPr>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组织根据手册6.1.2条款、《危险源识别及风险评价控制程序》要求，由</w:t>
            </w:r>
            <w:r>
              <w:rPr>
                <w:rFonts w:hint="eastAsia" w:ascii="宋体" w:hAnsi="宋体" w:cs="宋体"/>
                <w:bCs w:val="0"/>
                <w:spacing w:val="0"/>
                <w:kern w:val="2"/>
                <w:sz w:val="21"/>
                <w:szCs w:val="21"/>
                <w:lang w:val="en-US" w:eastAsia="zh-CN" w:bidi="ar-SA"/>
              </w:rPr>
              <w:t>办公室</w:t>
            </w:r>
            <w:r>
              <w:rPr>
                <w:rFonts w:hint="eastAsia" w:ascii="宋体" w:hAnsi="宋体" w:eastAsia="宋体" w:cs="宋体"/>
                <w:bCs w:val="0"/>
                <w:spacing w:val="0"/>
                <w:kern w:val="2"/>
                <w:sz w:val="21"/>
                <w:szCs w:val="21"/>
                <w:lang w:val="en-US" w:eastAsia="zh-CN" w:bidi="ar-SA"/>
              </w:rPr>
              <w:t>负责编制《危险源风险辨识和评价表》，指导各职能部门（基层单位）开展危险、有害因素风险识别、评价，负责各职能部门（基层单位）风险评价记录的审查与控制效果有效性验证。</w:t>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drawing>
                <wp:anchor distT="0" distB="0" distL="114300" distR="114300" simplePos="0" relativeHeight="251662336" behindDoc="0" locked="0" layoutInCell="1" allowOverlap="1">
                  <wp:simplePos x="0" y="0"/>
                  <wp:positionH relativeFrom="column">
                    <wp:posOffset>3136900</wp:posOffset>
                  </wp:positionH>
                  <wp:positionV relativeFrom="paragraph">
                    <wp:posOffset>262255</wp:posOffset>
                  </wp:positionV>
                  <wp:extent cx="3308350" cy="2017395"/>
                  <wp:effectExtent l="0" t="0" r="6350" b="1905"/>
                  <wp:wrapNone/>
                  <wp:docPr id="7" name="图片 7" descr="167471854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4718542586"/>
                          <pic:cNvPicPr>
                            <a:picLocks noChangeAspect="1"/>
                          </pic:cNvPicPr>
                        </pic:nvPicPr>
                        <pic:blipFill>
                          <a:blip r:embed="rId6"/>
                          <a:stretch>
                            <a:fillRect/>
                          </a:stretch>
                        </pic:blipFill>
                        <pic:spPr>
                          <a:xfrm>
                            <a:off x="0" y="0"/>
                            <a:ext cx="3308350" cy="2017395"/>
                          </a:xfrm>
                          <a:prstGeom prst="rect">
                            <a:avLst/>
                          </a:prstGeom>
                        </pic:spPr>
                      </pic:pic>
                    </a:graphicData>
                  </a:graphic>
                </wp:anchor>
              </w:drawing>
            </w:r>
            <w:r>
              <w:rPr>
                <w:rFonts w:hint="eastAsia" w:ascii="宋体" w:hAnsi="宋体" w:eastAsia="宋体" w:cs="宋体"/>
                <w:bCs w:val="0"/>
                <w:spacing w:val="0"/>
                <w:kern w:val="2"/>
                <w:sz w:val="21"/>
                <w:szCs w:val="21"/>
                <w:lang w:val="en-US" w:eastAsia="zh-CN" w:bidi="ar-SA"/>
              </w:rPr>
              <w:drawing>
                <wp:anchor distT="0" distB="0" distL="114300" distR="114300" simplePos="0" relativeHeight="251661312" behindDoc="0" locked="0" layoutInCell="1" allowOverlap="1">
                  <wp:simplePos x="0" y="0"/>
                  <wp:positionH relativeFrom="column">
                    <wp:posOffset>73025</wp:posOffset>
                  </wp:positionH>
                  <wp:positionV relativeFrom="paragraph">
                    <wp:posOffset>173355</wp:posOffset>
                  </wp:positionV>
                  <wp:extent cx="2994660" cy="2136140"/>
                  <wp:effectExtent l="0" t="0" r="2540" b="10160"/>
                  <wp:wrapNone/>
                  <wp:docPr id="6" name="图片 6" descr="167471850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74718501496"/>
                          <pic:cNvPicPr>
                            <a:picLocks noChangeAspect="1"/>
                          </pic:cNvPicPr>
                        </pic:nvPicPr>
                        <pic:blipFill>
                          <a:blip r:embed="rId7"/>
                          <a:stretch>
                            <a:fillRect/>
                          </a:stretch>
                        </pic:blipFill>
                        <pic:spPr>
                          <a:xfrm>
                            <a:off x="0" y="0"/>
                            <a:ext cx="2994660" cy="2136140"/>
                          </a:xfrm>
                          <a:prstGeom prst="rect">
                            <a:avLst/>
                          </a:prstGeom>
                        </pic:spPr>
                      </pic:pic>
                    </a:graphicData>
                  </a:graphic>
                </wp:anchor>
              </w:drawing>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组织有建立、更新《不可接受风险清单》。抽查组织不可接受风险内容如下：</w:t>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drawing>
                <wp:anchor distT="0" distB="0" distL="114300" distR="114300" simplePos="0" relativeHeight="251663360" behindDoc="0" locked="0" layoutInCell="1" allowOverlap="1">
                  <wp:simplePos x="0" y="0"/>
                  <wp:positionH relativeFrom="column">
                    <wp:posOffset>190500</wp:posOffset>
                  </wp:positionH>
                  <wp:positionV relativeFrom="paragraph">
                    <wp:posOffset>33655</wp:posOffset>
                  </wp:positionV>
                  <wp:extent cx="3644265" cy="2133600"/>
                  <wp:effectExtent l="0" t="0" r="635" b="0"/>
                  <wp:wrapNone/>
                  <wp:docPr id="8" name="图片 8" descr="167471859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4718593158"/>
                          <pic:cNvPicPr>
                            <a:picLocks noChangeAspect="1"/>
                          </pic:cNvPicPr>
                        </pic:nvPicPr>
                        <pic:blipFill>
                          <a:blip r:embed="rId8"/>
                          <a:stretch>
                            <a:fillRect/>
                          </a:stretch>
                        </pic:blipFill>
                        <pic:spPr>
                          <a:xfrm>
                            <a:off x="0" y="0"/>
                            <a:ext cx="3644265" cy="2133600"/>
                          </a:xfrm>
                          <a:prstGeom prst="rect">
                            <a:avLst/>
                          </a:prstGeom>
                        </pic:spPr>
                      </pic:pic>
                    </a:graphicData>
                  </a:graphic>
                </wp:anchor>
              </w:drawing>
            </w: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p>
          <w:p>
            <w:pPr>
              <w:pStyle w:val="2"/>
              <w:spacing w:line="360" w:lineRule="auto"/>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组织的职业健康安全风险与危险源辨识清单判定的内容一致，</w:t>
            </w:r>
            <w:r>
              <w:rPr>
                <w:rFonts w:hint="eastAsia" w:ascii="宋体" w:hAnsi="宋体" w:cs="宋体"/>
                <w:bCs w:val="0"/>
                <w:spacing w:val="0"/>
                <w:kern w:val="2"/>
                <w:sz w:val="21"/>
                <w:szCs w:val="21"/>
                <w:lang w:val="en-US" w:eastAsia="zh-CN" w:bidi="ar-SA"/>
              </w:rPr>
              <w:t>办公室</w:t>
            </w:r>
            <w:r>
              <w:rPr>
                <w:rFonts w:hint="eastAsia" w:ascii="宋体" w:hAnsi="宋体" w:eastAsia="宋体" w:cs="宋体"/>
                <w:bCs w:val="0"/>
                <w:spacing w:val="0"/>
                <w:kern w:val="2"/>
                <w:sz w:val="21"/>
                <w:szCs w:val="21"/>
                <w:lang w:val="en-US" w:eastAsia="zh-CN" w:bidi="ar-SA"/>
              </w:rPr>
              <w:t>负责人</w:t>
            </w:r>
            <w:r>
              <w:rPr>
                <w:rFonts w:hint="eastAsia" w:ascii="宋体" w:hAnsi="宋体" w:cs="宋体"/>
                <w:bCs w:val="0"/>
                <w:spacing w:val="0"/>
                <w:kern w:val="2"/>
                <w:sz w:val="21"/>
                <w:szCs w:val="21"/>
                <w:lang w:val="en-US" w:eastAsia="zh-CN" w:bidi="ar-SA"/>
              </w:rPr>
              <w:t>张智慧</w:t>
            </w:r>
            <w:r>
              <w:rPr>
                <w:rFonts w:hint="eastAsia" w:ascii="宋体" w:hAnsi="宋体" w:eastAsia="宋体" w:cs="宋体"/>
                <w:bCs w:val="0"/>
                <w:spacing w:val="0"/>
                <w:kern w:val="2"/>
                <w:sz w:val="21"/>
                <w:szCs w:val="21"/>
                <w:lang w:val="en-US" w:eastAsia="zh-CN" w:bidi="ar-SA"/>
              </w:rPr>
              <w:t>在访谈时介绍，组织会在危险源和风险识别、确定和应对的过程中寻找机遇，包括：1）使工作、工作组织和工作环境适合于工作人员；2）消除危险源和降低职业健康安全风险等，基本与ISO45001和企业手册以及程序文件要求识别的机遇一致，符合要求。</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848" w:type="dxa"/>
            <w:vAlign w:val="top"/>
          </w:tcPr>
          <w:p>
            <w:pPr>
              <w:spacing w:line="360" w:lineRule="auto"/>
              <w:jc w:val="both"/>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法律法规要求和其他要求的确定</w:t>
            </w:r>
          </w:p>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合规性评价</w:t>
            </w:r>
          </w:p>
        </w:tc>
        <w:tc>
          <w:tcPr>
            <w:tcW w:w="1272" w:type="dxa"/>
            <w:vAlign w:val="top"/>
          </w:tcPr>
          <w:p>
            <w:pPr>
              <w:spacing w:line="360" w:lineRule="auto"/>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O6.1.3</w:t>
            </w:r>
          </w:p>
          <w:p>
            <w:pPr>
              <w:spacing w:line="360" w:lineRule="auto"/>
              <w:jc w:val="left"/>
              <w:rPr>
                <w:rFonts w:hint="eastAsia" w:ascii="宋体" w:hAnsi="宋体" w:cs="宋体"/>
                <w:bCs w:val="0"/>
                <w:spacing w:val="0"/>
                <w:kern w:val="2"/>
                <w:sz w:val="21"/>
                <w:szCs w:val="21"/>
                <w:lang w:val="en-US" w:eastAsia="zh-CN" w:bidi="ar-SA"/>
              </w:rPr>
            </w:pPr>
          </w:p>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O9.1.2</w:t>
            </w:r>
          </w:p>
        </w:tc>
        <w:tc>
          <w:tcPr>
            <w:tcW w:w="10455" w:type="dxa"/>
            <w:vAlign w:val="center"/>
          </w:tcPr>
          <w:p>
            <w:pPr>
              <w:spacing w:line="360" w:lineRule="auto"/>
              <w:ind w:firstLine="420" w:firstLineChars="200"/>
              <w:jc w:val="left"/>
              <w:rPr>
                <w:rFonts w:hint="default"/>
                <w:lang w:val="en-US" w:eastAsia="zh-CN"/>
              </w:rPr>
            </w:pPr>
            <w:r>
              <w:rPr>
                <w:rFonts w:hint="eastAsia"/>
                <w:lang w:val="en-US" w:eastAsia="zh-CN"/>
              </w:rPr>
              <w:t>组织按照《法律法规及其他要求控制程序》、《合规性评价控制程序》对环境、职业健康安全相关的适用法律法规进行合规性评价。办公室负责对有关环境/安全卫生的法律、法规与其他相关要求进行识别、获取、保管与更新，并负责对环境/职业健康安全的法律、法规与其他相关要求执行情况进行符合性检查，将检查、评价结果传达到管理者代表和有关适用部门。其它职能部门根据与本部门有关的法律、法规与相关要求，通过程序文件、作业指导书与管理制度等对本部门的环境/安全卫生方面活动进行管理。办公室根据需要随时网上获取、识别更新，并通过培训、宣传、会议等形式传达给员工和相关方。</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lang w:val="en-US" w:eastAsia="zh-CN"/>
              </w:rPr>
              <w:t>查看《职业健康安全法律法规清单》、《安全法律法规合规性评价记录表》、《2022年合规性的评价报告》，内容包括法律法规名称、适用条款、执行情况与检查评价等，日期：2022年9月5日，合规性评价结论均符合要求。</w:t>
            </w:r>
          </w:p>
        </w:tc>
        <w:tc>
          <w:tcPr>
            <w:tcW w:w="1134" w:type="dxa"/>
          </w:tcPr>
          <w:p>
            <w:pPr>
              <w:spacing w:line="360" w:lineRule="auto"/>
              <w:rPr>
                <w:rFonts w:hint="default"/>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48" w:type="dxa"/>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目标及其实现的策划总要求</w:t>
            </w:r>
          </w:p>
          <w:p>
            <w:pPr>
              <w:spacing w:line="360" w:lineRule="auto"/>
              <w:rPr>
                <w:rFonts w:hint="eastAsia" w:ascii="宋体" w:hAnsi="宋体" w:eastAsia="宋体" w:cs="宋体"/>
                <w:bCs w:val="0"/>
                <w:spacing w:val="0"/>
                <w:kern w:val="2"/>
                <w:sz w:val="21"/>
                <w:szCs w:val="21"/>
                <w:lang w:val="en-US" w:eastAsia="zh-CN" w:bidi="ar-SA"/>
              </w:rPr>
            </w:pPr>
          </w:p>
        </w:tc>
        <w:tc>
          <w:tcPr>
            <w:tcW w:w="1272" w:type="dxa"/>
          </w:tcPr>
          <w:p>
            <w:pPr>
              <w:spacing w:line="360" w:lineRule="auto"/>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O</w:t>
            </w:r>
            <w:r>
              <w:rPr>
                <w:rFonts w:hint="eastAsia" w:ascii="宋体" w:hAnsi="宋体" w:eastAsia="宋体" w:cs="宋体"/>
                <w:bCs w:val="0"/>
                <w:spacing w:val="0"/>
                <w:kern w:val="2"/>
                <w:sz w:val="21"/>
                <w:szCs w:val="21"/>
                <w:lang w:val="en-US" w:eastAsia="zh-CN" w:bidi="ar-SA"/>
              </w:rPr>
              <w:t>6.2</w:t>
            </w:r>
          </w:p>
          <w:p>
            <w:pPr>
              <w:spacing w:line="360" w:lineRule="auto"/>
              <w:rPr>
                <w:rFonts w:hint="eastAsia" w:ascii="宋体" w:hAnsi="宋体" w:eastAsia="宋体" w:cs="宋体"/>
                <w:bCs w:val="0"/>
                <w:spacing w:val="0"/>
                <w:kern w:val="2"/>
                <w:sz w:val="21"/>
                <w:szCs w:val="21"/>
                <w:lang w:val="en-US" w:eastAsia="zh-CN" w:bidi="ar-SA"/>
              </w:rPr>
            </w:pPr>
          </w:p>
          <w:p>
            <w:pPr>
              <w:spacing w:line="360" w:lineRule="auto"/>
              <w:rPr>
                <w:rFonts w:hint="eastAsia" w:ascii="宋体" w:hAnsi="宋体" w:eastAsia="宋体" w:cs="宋体"/>
                <w:bCs w:val="0"/>
                <w:spacing w:val="0"/>
                <w:kern w:val="2"/>
                <w:sz w:val="21"/>
                <w:szCs w:val="21"/>
                <w:lang w:val="en-US" w:eastAsia="zh-CN" w:bidi="ar-SA"/>
              </w:rPr>
            </w:pPr>
          </w:p>
        </w:tc>
        <w:tc>
          <w:tcPr>
            <w:tcW w:w="10455" w:type="dxa"/>
            <w:vAlign w:val="center"/>
          </w:tcPr>
          <w:p>
            <w:pPr>
              <w:spacing w:line="360" w:lineRule="auto"/>
              <w:ind w:firstLine="420" w:firstLineChars="200"/>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公司总目标及办公室管理目标及完成情况：</w:t>
            </w:r>
          </w:p>
          <w:p>
            <w:pPr>
              <w:pStyle w:val="2"/>
              <w:rPr>
                <w:rFonts w:hint="default"/>
                <w:lang w:val="en-US" w:eastAsia="zh-CN"/>
              </w:rPr>
            </w:pPr>
            <w:r>
              <w:rPr>
                <w:rFonts w:hint="eastAsia" w:ascii="宋体" w:hAnsi="宋体" w:eastAsia="宋体" w:cs="宋体"/>
                <w:bCs w:val="0"/>
                <w:spacing w:val="0"/>
                <w:kern w:val="2"/>
                <w:sz w:val="21"/>
                <w:szCs w:val="21"/>
                <w:lang w:val="en-US" w:eastAsia="zh-CN" w:bidi="ar-SA"/>
              </w:rPr>
              <w:drawing>
                <wp:anchor distT="0" distB="0" distL="114300" distR="114300" simplePos="0" relativeHeight="251664384" behindDoc="0" locked="0" layoutInCell="1" allowOverlap="1">
                  <wp:simplePos x="0" y="0"/>
                  <wp:positionH relativeFrom="column">
                    <wp:posOffset>228600</wp:posOffset>
                  </wp:positionH>
                  <wp:positionV relativeFrom="paragraph">
                    <wp:posOffset>44450</wp:posOffset>
                  </wp:positionV>
                  <wp:extent cx="2113915" cy="1270635"/>
                  <wp:effectExtent l="0" t="0" r="6985" b="12065"/>
                  <wp:wrapNone/>
                  <wp:docPr id="9" name="图片 9" descr="167471868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4718681694"/>
                          <pic:cNvPicPr>
                            <a:picLocks noChangeAspect="1"/>
                          </pic:cNvPicPr>
                        </pic:nvPicPr>
                        <pic:blipFill>
                          <a:blip r:embed="rId9"/>
                          <a:stretch>
                            <a:fillRect/>
                          </a:stretch>
                        </pic:blipFill>
                        <pic:spPr>
                          <a:xfrm>
                            <a:off x="0" y="0"/>
                            <a:ext cx="2113915" cy="1270635"/>
                          </a:xfrm>
                          <a:prstGeom prst="rect">
                            <a:avLst/>
                          </a:prstGeom>
                        </pic:spPr>
                      </pic:pic>
                    </a:graphicData>
                  </a:graphic>
                </wp:anchor>
              </w:drawing>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部门目标与分解基本合理，均有相应的统计方法、管理方案和监视频率，责任部门和责任人明确，基本满足控制要求。</w:t>
            </w:r>
          </w:p>
          <w:p>
            <w:pPr>
              <w:spacing w:line="360" w:lineRule="auto"/>
              <w:ind w:firstLine="420" w:firstLineChars="200"/>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查202</w:t>
            </w:r>
            <w:r>
              <w:rPr>
                <w:rFonts w:hint="eastAsia" w:ascii="宋体" w:hAnsi="宋体" w:cs="宋体"/>
                <w:bCs w:val="0"/>
                <w:spacing w:val="0"/>
                <w:kern w:val="2"/>
                <w:sz w:val="21"/>
                <w:szCs w:val="21"/>
                <w:lang w:val="en-US" w:eastAsia="zh-CN" w:bidi="ar-SA"/>
              </w:rPr>
              <w:t>2</w:t>
            </w:r>
            <w:r>
              <w:rPr>
                <w:rFonts w:hint="eastAsia" w:ascii="宋体" w:hAnsi="宋体" w:eastAsia="宋体" w:cs="宋体"/>
                <w:bCs w:val="0"/>
                <w:spacing w:val="0"/>
                <w:kern w:val="2"/>
                <w:sz w:val="21"/>
                <w:szCs w:val="21"/>
                <w:lang w:val="en-US" w:eastAsia="zh-CN" w:bidi="ar-SA"/>
              </w:rPr>
              <w:t>年1～</w:t>
            </w:r>
            <w:r>
              <w:rPr>
                <w:rFonts w:hint="eastAsia" w:ascii="宋体" w:hAnsi="宋体" w:cs="宋体"/>
                <w:bCs w:val="0"/>
                <w:spacing w:val="0"/>
                <w:kern w:val="2"/>
                <w:sz w:val="21"/>
                <w:szCs w:val="21"/>
                <w:lang w:val="en-US" w:eastAsia="zh-CN" w:bidi="ar-SA"/>
              </w:rPr>
              <w:t>3季度</w:t>
            </w:r>
            <w:r>
              <w:rPr>
                <w:rFonts w:hint="eastAsia" w:ascii="宋体" w:hAnsi="宋体" w:eastAsia="宋体" w:cs="宋体"/>
                <w:bCs w:val="0"/>
                <w:spacing w:val="0"/>
                <w:kern w:val="2"/>
                <w:sz w:val="21"/>
                <w:szCs w:val="21"/>
                <w:lang w:val="en-US" w:eastAsia="zh-CN" w:bidi="ar-SA"/>
              </w:rPr>
              <w:t>目标监视记录包括：1.年度质量目标完成情况统计表；2.职业健康安全目标、指标及管理方案完成情况登记表；均有相应的统计数据记录，更新及时，责任人明确，符合监视和更新要求。</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运行的策划和控制</w:t>
            </w:r>
          </w:p>
        </w:tc>
        <w:tc>
          <w:tcPr>
            <w:tcW w:w="1272" w:type="dxa"/>
            <w:vAlign w:val="top"/>
          </w:tcPr>
          <w:p>
            <w:pPr>
              <w:spacing w:line="360" w:lineRule="auto"/>
              <w:jc w:val="left"/>
              <w:rPr>
                <w:rFonts w:hint="eastAsia" w:ascii="宋体" w:hAnsi="宋体" w:eastAsia="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O</w:t>
            </w:r>
            <w:r>
              <w:rPr>
                <w:rFonts w:hint="eastAsia" w:ascii="宋体" w:hAnsi="宋体" w:eastAsia="宋体" w:cs="宋体"/>
                <w:bCs w:val="0"/>
                <w:spacing w:val="0"/>
                <w:kern w:val="2"/>
                <w:sz w:val="21"/>
                <w:szCs w:val="21"/>
                <w:lang w:val="en-US" w:eastAsia="zh-CN" w:bidi="ar-SA"/>
              </w:rPr>
              <w:t>8.1</w:t>
            </w:r>
          </w:p>
        </w:tc>
        <w:tc>
          <w:tcPr>
            <w:tcW w:w="10455" w:type="dxa"/>
            <w:vAlign w:val="center"/>
          </w:tcPr>
          <w:p>
            <w:pPr>
              <w:spacing w:line="360" w:lineRule="auto"/>
              <w:ind w:firstLine="420" w:firstLineChars="200"/>
              <w:jc w:val="left"/>
              <w:rPr>
                <w:rFonts w:hint="eastAsia"/>
                <w:lang w:val="en-US" w:eastAsia="zh-CN"/>
              </w:rPr>
            </w:pPr>
            <w:r>
              <w:rPr>
                <w:rFonts w:hint="eastAsia"/>
                <w:lang w:val="en-US" w:eastAsia="zh-CN"/>
              </w:rPr>
              <w:t>组织制定了《环境和职业健康安全运行控制程序》等过程控制准则，根据准则要求，办公室负责对固体废弃物、潜在火灾等经营活动过程中重要环境因素采取控制措施的监督管理以及对相关方环境表现情况的监督管理；对经营活动过程中潜在的不安全隐患和健康危害并采取控制措施的监督管理以及对相关方职业健康表现的监督管理。</w:t>
            </w:r>
          </w:p>
          <w:p>
            <w:pPr>
              <w:spacing w:line="360" w:lineRule="auto"/>
              <w:ind w:firstLine="420" w:firstLineChars="200"/>
              <w:jc w:val="left"/>
              <w:rPr>
                <w:rFonts w:hint="default"/>
                <w:lang w:val="en-US" w:eastAsia="zh-CN"/>
              </w:rPr>
            </w:pPr>
            <w:r>
              <w:rPr>
                <w:rFonts w:hint="eastAsia"/>
                <w:lang w:val="en-US" w:eastAsia="zh-CN"/>
              </w:rPr>
              <w:t>查看《环境/安全检查记录表》查提供有2022年第三季度消防安全检查记录，检查情况均符合要求。</w:t>
            </w:r>
          </w:p>
          <w:p>
            <w:pPr>
              <w:spacing w:line="360" w:lineRule="auto"/>
              <w:ind w:firstLine="420" w:firstLineChars="200"/>
              <w:jc w:val="left"/>
              <w:rPr>
                <w:rFonts w:hint="eastAsia"/>
                <w:lang w:val="en-US"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264795</wp:posOffset>
                  </wp:positionH>
                  <wp:positionV relativeFrom="paragraph">
                    <wp:posOffset>41275</wp:posOffset>
                  </wp:positionV>
                  <wp:extent cx="3013710" cy="1226185"/>
                  <wp:effectExtent l="0" t="0" r="8890" b="5715"/>
                  <wp:wrapNone/>
                  <wp:docPr id="14" name="图片 14" descr="167472056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74720566874"/>
                          <pic:cNvPicPr>
                            <a:picLocks noChangeAspect="1"/>
                          </pic:cNvPicPr>
                        </pic:nvPicPr>
                        <pic:blipFill>
                          <a:blip r:embed="rId10"/>
                          <a:stretch>
                            <a:fillRect/>
                          </a:stretch>
                        </pic:blipFill>
                        <pic:spPr>
                          <a:xfrm>
                            <a:off x="0" y="0"/>
                            <a:ext cx="3013710" cy="1226185"/>
                          </a:xfrm>
                          <a:prstGeom prst="rect">
                            <a:avLst/>
                          </a:prstGeom>
                        </pic:spPr>
                      </pic:pic>
                    </a:graphicData>
                  </a:graphic>
                </wp:anchor>
              </w:drawing>
            </w: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1745615</wp:posOffset>
                  </wp:positionH>
                  <wp:positionV relativeFrom="paragraph">
                    <wp:posOffset>255270</wp:posOffset>
                  </wp:positionV>
                  <wp:extent cx="4244340" cy="1170305"/>
                  <wp:effectExtent l="0" t="0" r="10160" b="10795"/>
                  <wp:wrapNone/>
                  <wp:docPr id="15" name="图片 15" descr="167472076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74720765565"/>
                          <pic:cNvPicPr>
                            <a:picLocks noChangeAspect="1"/>
                          </pic:cNvPicPr>
                        </pic:nvPicPr>
                        <pic:blipFill>
                          <a:blip r:embed="rId11"/>
                          <a:stretch>
                            <a:fillRect/>
                          </a:stretch>
                        </pic:blipFill>
                        <pic:spPr>
                          <a:xfrm>
                            <a:off x="0" y="0"/>
                            <a:ext cx="4244340" cy="1170305"/>
                          </a:xfrm>
                          <a:prstGeom prst="rect">
                            <a:avLst/>
                          </a:prstGeom>
                        </pic:spPr>
                      </pic:pic>
                    </a:graphicData>
                  </a:graphic>
                </wp:anchor>
              </w:drawing>
            </w:r>
            <w:r>
              <w:rPr>
                <w:rFonts w:hint="eastAsia"/>
                <w:lang w:val="en-US" w:eastAsia="zh-CN"/>
              </w:rPr>
              <w:t>在风险控制方面策划了：风险和机遇控制程序、绩效检测控制程序、管理制度、应急准备及响应程序等。</w:t>
            </w:r>
          </w:p>
          <w:p>
            <w:pPr>
              <w:spacing w:line="360" w:lineRule="auto"/>
              <w:ind w:firstLine="420" w:firstLineChars="200"/>
              <w:jc w:val="left"/>
              <w:rPr>
                <w:rFonts w:hint="eastAsia"/>
                <w:lang w:val="en-US" w:eastAsia="zh-CN"/>
              </w:rPr>
            </w:pPr>
            <w:r>
              <w:rPr>
                <w:rFonts w:hint="eastAsia"/>
                <w:lang w:val="en-US" w:eastAsia="zh-CN"/>
              </w:rPr>
              <w:t>查体系运行检查记录表</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360" w:lineRule="auto"/>
              <w:ind w:firstLine="420" w:firstLineChars="200"/>
              <w:jc w:val="left"/>
              <w:rPr>
                <w:rFonts w:hint="eastAsia"/>
                <w:lang w:val="en-US" w:eastAsia="zh-CN"/>
              </w:rPr>
            </w:pPr>
            <w:r>
              <w:rPr>
                <w:rFonts w:hint="eastAsia"/>
                <w:lang w:val="en-US" w:eastAsia="zh-CN"/>
              </w:rPr>
              <w:t>提供防护用品发放标准和发放记录（2022年7月和10月），发放记录显示，发放人、领用人、领用用品名称、数量、时间等均有清晰记载，现场查看车间各岗位工作人员，均有佩戴相应的防护用品，符合要求。</w:t>
            </w:r>
          </w:p>
          <w:p>
            <w:pPr>
              <w:adjustRightInd w:val="0"/>
              <w:snapToGrid w:val="0"/>
              <w:spacing w:line="360" w:lineRule="auto"/>
              <w:ind w:right="105" w:rightChars="50" w:firstLine="420" w:firstLineChars="200"/>
              <w:textAlignment w:val="baseline"/>
              <w:rPr>
                <w:rFonts w:hint="eastAsia"/>
                <w:lang w:val="en-US"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317500</wp:posOffset>
                  </wp:positionH>
                  <wp:positionV relativeFrom="paragraph">
                    <wp:posOffset>237490</wp:posOffset>
                  </wp:positionV>
                  <wp:extent cx="2256790" cy="1424940"/>
                  <wp:effectExtent l="0" t="0" r="3810" b="10160"/>
                  <wp:wrapNone/>
                  <wp:docPr id="10" name="图片 10" descr="167472018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74720185218"/>
                          <pic:cNvPicPr>
                            <a:picLocks noChangeAspect="1"/>
                          </pic:cNvPicPr>
                        </pic:nvPicPr>
                        <pic:blipFill>
                          <a:blip r:embed="rId12"/>
                          <a:srcRect b="3472"/>
                          <a:stretch>
                            <a:fillRect/>
                          </a:stretch>
                        </pic:blipFill>
                        <pic:spPr>
                          <a:xfrm>
                            <a:off x="0" y="0"/>
                            <a:ext cx="2256790" cy="1424940"/>
                          </a:xfrm>
                          <a:prstGeom prst="rect">
                            <a:avLst/>
                          </a:prstGeom>
                        </pic:spPr>
                      </pic:pic>
                    </a:graphicData>
                  </a:graphic>
                </wp:anchor>
              </w:drawing>
            </w:r>
            <w:r>
              <w:rPr>
                <w:rFonts w:hint="eastAsia"/>
                <w:lang w:val="en-US" w:eastAsia="zh-CN"/>
              </w:rPr>
              <w:t>提供2022年度环境安全相关资金投入使用记录：定期给员工缴纳社保，提供有完税证明：</w:t>
            </w:r>
          </w:p>
          <w:p>
            <w:pPr>
              <w:pStyle w:val="2"/>
              <w:rPr>
                <w:rFonts w:hint="eastAsia"/>
                <w:lang w:val="en-US"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3244215</wp:posOffset>
                  </wp:positionH>
                  <wp:positionV relativeFrom="paragraph">
                    <wp:posOffset>-409575</wp:posOffset>
                  </wp:positionV>
                  <wp:extent cx="1374140" cy="2087880"/>
                  <wp:effectExtent l="0" t="0" r="7620" b="10160"/>
                  <wp:wrapNone/>
                  <wp:docPr id="11" name="图片 11" descr="完税证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完税证明"/>
                          <pic:cNvPicPr>
                            <a:picLocks noChangeAspect="1"/>
                          </pic:cNvPicPr>
                        </pic:nvPicPr>
                        <pic:blipFill>
                          <a:blip r:embed="rId13"/>
                          <a:srcRect l="8754" t="7377" r="12505" b="7967"/>
                          <a:stretch>
                            <a:fillRect/>
                          </a:stretch>
                        </pic:blipFill>
                        <pic:spPr>
                          <a:xfrm rot="16200000">
                            <a:off x="0" y="0"/>
                            <a:ext cx="1374140" cy="2087880"/>
                          </a:xfrm>
                          <a:prstGeom prst="rect">
                            <a:avLst/>
                          </a:prstGeom>
                        </pic:spPr>
                      </pic:pic>
                    </a:graphicData>
                  </a:graphic>
                </wp:anchor>
              </w:drawing>
            </w:r>
          </w:p>
          <w:p>
            <w:pPr>
              <w:pStyle w:val="2"/>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pStyle w:val="11"/>
              <w:rPr>
                <w:rFonts w:hint="eastAsia"/>
                <w:lang w:val="en-US" w:eastAsia="zh-CN"/>
              </w:rPr>
            </w:pPr>
          </w:p>
          <w:p>
            <w:pPr>
              <w:spacing w:line="360" w:lineRule="auto"/>
              <w:ind w:firstLine="420" w:firstLineChars="200"/>
              <w:jc w:val="left"/>
              <w:rPr>
                <w:rFonts w:hint="eastAsia"/>
                <w:lang w:val="en-US" w:eastAsia="zh-CN"/>
              </w:rPr>
            </w:pPr>
            <w:r>
              <w:rPr>
                <w:rFonts w:hint="eastAsia"/>
                <w:lang w:val="en-US" w:eastAsia="zh-CN"/>
              </w:rPr>
              <w:t>其它职业健康安全策划和管控记录见其它部门O8.1。</w:t>
            </w:r>
          </w:p>
          <w:p>
            <w:pPr>
              <w:spacing w:line="360" w:lineRule="auto"/>
              <w:ind w:firstLine="420" w:firstLineChars="200"/>
              <w:jc w:val="left"/>
              <w:rPr>
                <w:rFonts w:hint="eastAsia"/>
                <w:lang w:val="en-US" w:eastAsia="zh-CN"/>
              </w:rPr>
            </w:pPr>
            <w:r>
              <w:rPr>
                <w:rFonts w:hint="eastAsia" w:ascii="宋体" w:hAnsi="宋体" w:eastAsia="宋体" w:cs="宋体"/>
                <w:sz w:val="21"/>
                <w:szCs w:val="21"/>
                <w:lang w:val="en-US" w:eastAsia="zh-CN"/>
              </w:rPr>
              <w:t>运行策划和控制符合要求</w:t>
            </w:r>
            <w:r>
              <w:rPr>
                <w:rFonts w:hint="eastAsia" w:ascii="宋体" w:hAnsi="宋体" w:cs="宋体"/>
                <w:sz w:val="21"/>
                <w:szCs w:val="21"/>
                <w:lang w:val="en-US" w:eastAsia="zh-CN"/>
              </w:rPr>
              <w:t>。</w:t>
            </w:r>
          </w:p>
        </w:tc>
        <w:tc>
          <w:tcPr>
            <w:tcW w:w="1134" w:type="dxa"/>
            <w:vAlign w:val="top"/>
          </w:tcPr>
          <w:p>
            <w:pPr>
              <w:spacing w:line="360" w:lineRule="auto"/>
              <w:jc w:val="both"/>
              <w:rPr>
                <w:rFonts w:hint="eastAsia" w:ascii="宋体" w:hAnsi="宋体" w:eastAsia="宋体" w:cs="宋体"/>
                <w:color w:val="FF0000"/>
                <w:sz w:val="21"/>
                <w:szCs w:val="21"/>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48"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应急准备和响应</w:t>
            </w:r>
          </w:p>
        </w:tc>
        <w:tc>
          <w:tcPr>
            <w:tcW w:w="1272"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8.2</w:t>
            </w: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组织制定了《应急准备和响应控制程序》，识别紧急情况如下：触电事故/工伤事故/火灾应急</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，均规定了相应的应急响应措施，基本覆盖了重要环境因素和重要危险源的内容，符合控制要求，无修订记录。</w:t>
            </w:r>
          </w:p>
          <w:p>
            <w:pPr>
              <w:spacing w:line="360" w:lineRule="auto"/>
              <w:ind w:firstLine="420" w:firstLineChars="200"/>
              <w:jc w:val="left"/>
              <w:rPr>
                <w:rFonts w:hint="eastAsia" w:ascii="宋体" w:hAnsi="宋体" w:cs="宋体"/>
                <w:sz w:val="21"/>
                <w:szCs w:val="21"/>
                <w:lang w:val="en-US" w:eastAsia="zh-CN"/>
              </w:rPr>
            </w:pPr>
            <w:r>
              <w:rPr>
                <w:rFonts w:hint="eastAsia" w:ascii="宋体" w:hAnsi="宋体" w:eastAsia="宋体" w:cs="宋体"/>
                <w:sz w:val="21"/>
                <w:szCs w:val="21"/>
                <w:lang w:val="en-US" w:eastAsia="zh-CN"/>
              </w:rPr>
              <w:t>提供《202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年应急救援预案》，有组织人员结构、人员组成、通讯联络、应急物资准备、应急处置程序、注意事项等。编制：</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 xml:space="preserve">    审批：</w:t>
            </w:r>
            <w:r>
              <w:rPr>
                <w:rFonts w:hint="eastAsia" w:ascii="宋体" w:hAnsi="宋体" w:cs="宋体"/>
                <w:sz w:val="21"/>
                <w:szCs w:val="21"/>
                <w:lang w:val="en-US" w:eastAsia="zh-CN"/>
              </w:rPr>
              <w:t>张智慧</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于2022年3月18日/2022年4月20日/2022年5月24日进行了触电事故/工伤事故/火灾应急演练；</w:t>
            </w:r>
            <w:r>
              <w:rPr>
                <w:rFonts w:hint="eastAsia" w:ascii="宋体" w:hAnsi="宋体" w:cs="宋体"/>
                <w:sz w:val="21"/>
                <w:szCs w:val="21"/>
                <w:lang w:val="en-US" w:eastAsia="zh-CN"/>
              </w:rPr>
              <w:t>提供有演练记录，有演练方案评审，</w:t>
            </w:r>
            <w:r>
              <w:rPr>
                <w:rFonts w:hint="eastAsia" w:ascii="宋体" w:hAnsi="宋体" w:eastAsia="宋体" w:cs="宋体"/>
                <w:sz w:val="21"/>
                <w:szCs w:val="21"/>
                <w:lang w:val="en-US" w:eastAsia="zh-CN"/>
              </w:rPr>
              <w:t>对演练中发现的问题要求整改，并总结了预案的可行性和有效性</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向职业健康安全有关的相关方，包括在组织控制下工作的人员提供应急准备和响应相关的信息和培训。</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应急准备和响应控制：</w:t>
            </w:r>
            <w:r>
              <w:rPr>
                <w:rFonts w:hint="eastAsia" w:ascii="宋体" w:hAnsi="宋体" w:cs="宋体"/>
                <w:sz w:val="21"/>
                <w:szCs w:val="21"/>
                <w:lang w:val="en-US" w:eastAsia="zh-CN"/>
              </w:rPr>
              <w:t>基本</w:t>
            </w:r>
            <w:r>
              <w:rPr>
                <w:rFonts w:hint="eastAsia" w:ascii="宋体" w:hAnsi="宋体" w:eastAsia="宋体" w:cs="宋体"/>
                <w:sz w:val="21"/>
                <w:szCs w:val="21"/>
                <w:lang w:val="en-US" w:eastAsia="zh-CN"/>
              </w:rPr>
              <w:t>符合要求</w:t>
            </w:r>
            <w:r>
              <w:rPr>
                <w:rFonts w:hint="eastAsia" w:ascii="宋体" w:hAnsi="宋体" w:cs="宋体"/>
                <w:sz w:val="21"/>
                <w:szCs w:val="21"/>
                <w:lang w:val="en-US" w:eastAsia="zh-CN"/>
              </w:rPr>
              <w:t>。</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848"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监视、测量、分析和评价</w:t>
            </w:r>
          </w:p>
        </w:tc>
        <w:tc>
          <w:tcPr>
            <w:tcW w:w="1272" w:type="dxa"/>
            <w:vAlign w:val="top"/>
          </w:tcPr>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9.1.1</w:t>
            </w:r>
          </w:p>
          <w:p>
            <w:pPr>
              <w:spacing w:line="360" w:lineRule="auto"/>
              <w:ind w:firstLine="420" w:firstLineChars="200"/>
              <w:jc w:val="left"/>
              <w:rPr>
                <w:rFonts w:hint="eastAsia" w:ascii="宋体" w:hAnsi="宋体" w:eastAsia="宋体" w:cs="宋体"/>
                <w:sz w:val="21"/>
                <w:szCs w:val="21"/>
                <w:lang w:val="en-US" w:eastAsia="zh-CN"/>
              </w:rPr>
            </w:pPr>
          </w:p>
        </w:tc>
        <w:tc>
          <w:tcPr>
            <w:tcW w:w="10455" w:type="dxa"/>
            <w:vAlign w:val="center"/>
          </w:tcPr>
          <w:p>
            <w:pPr>
              <w:spacing w:line="360" w:lineRule="auto"/>
              <w:ind w:firstLine="420" w:firstLineChars="200"/>
              <w:jc w:val="left"/>
              <w:rPr>
                <w:rFonts w:hint="eastAsia" w:ascii="宋体" w:hAnsi="宋体" w:cs="宋体"/>
                <w:sz w:val="21"/>
                <w:szCs w:val="21"/>
                <w:lang w:val="en-US" w:eastAsia="zh-CN"/>
              </w:rPr>
            </w:pPr>
            <w:r>
              <w:rPr>
                <w:rFonts w:hint="eastAsia" w:ascii="宋体" w:hAnsi="宋体" w:cs="宋体"/>
                <w:sz w:val="21"/>
                <w:szCs w:val="21"/>
                <w:lang w:val="en-US" w:eastAsia="zh-CN"/>
              </w:rPr>
              <w:t>编制有《监测与测量控制程序》</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对管理体系的过程能力进行监视和测量，主要通过内审对管理体系运行的符合性和有效性进行监测，内审详见</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审核9.2条款；再通过管理评审对管理体系的充分性、有效性和适宜性作了肯定的评价，详见管理层9.</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条款记录；通过目标考评，监测管理体系运行的有效性，详见</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审核6.2条款。</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另</w:t>
            </w:r>
            <w:r>
              <w:rPr>
                <w:rFonts w:hint="eastAsia" w:ascii="宋体" w:hAnsi="宋体" w:cs="宋体"/>
                <w:sz w:val="21"/>
                <w:szCs w:val="21"/>
                <w:lang w:val="en-US" w:eastAsia="zh-CN"/>
              </w:rPr>
              <w:t>办公室</w:t>
            </w:r>
            <w:r>
              <w:rPr>
                <w:rFonts w:hint="eastAsia" w:ascii="宋体" w:hAnsi="宋体" w:eastAsia="宋体" w:cs="宋体"/>
                <w:sz w:val="21"/>
                <w:szCs w:val="21"/>
                <w:lang w:val="en-US" w:eastAsia="zh-CN"/>
              </w:rPr>
              <w:t>提供的监视测量记录，抽查内容如下：</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有</w:t>
            </w:r>
            <w:r>
              <w:rPr>
                <w:rFonts w:hint="eastAsia" w:ascii="宋体" w:hAnsi="宋体" w:eastAsia="宋体" w:cs="宋体"/>
                <w:sz w:val="21"/>
                <w:szCs w:val="21"/>
                <w:lang w:val="en-US" w:eastAsia="zh-CN"/>
              </w:rPr>
              <w:t>员工</w:t>
            </w:r>
            <w:r>
              <w:rPr>
                <w:rFonts w:hint="eastAsia" w:ascii="宋体" w:hAnsi="宋体" w:cs="宋体"/>
                <w:sz w:val="21"/>
                <w:szCs w:val="21"/>
                <w:lang w:val="en-US" w:eastAsia="zh-CN"/>
              </w:rPr>
              <w:t>体检报告，查均无职业禁忌症</w:t>
            </w:r>
            <w:r>
              <w:rPr>
                <w:rFonts w:hint="eastAsia" w:ascii="宋体" w:hAnsi="宋体" w:eastAsia="宋体" w:cs="宋体"/>
                <w:sz w:val="21"/>
                <w:szCs w:val="21"/>
                <w:lang w:val="en-US" w:eastAsia="zh-CN"/>
              </w:rPr>
              <w:t>。</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远程</w:t>
            </w:r>
            <w:r>
              <w:rPr>
                <w:rFonts w:hint="eastAsia" w:ascii="宋体" w:hAnsi="宋体" w:eastAsia="宋体" w:cs="宋体"/>
                <w:sz w:val="21"/>
                <w:szCs w:val="21"/>
                <w:lang w:val="en-US" w:eastAsia="zh-CN"/>
              </w:rPr>
              <w:t>巡视组织办公、车间、仓库等：抽查组织灭火器检查记录和有效状态，全部处于有效状态，2022年度检查记录完整、合规，符合要求；抽查组织厂区车间消防设施，均处于有效状态，202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年度检查记录完整；</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其它监视测量记录见部门控制记录。</w:t>
            </w:r>
          </w:p>
        </w:tc>
        <w:tc>
          <w:tcPr>
            <w:tcW w:w="1134" w:type="dxa"/>
          </w:tcPr>
          <w:p>
            <w:pPr>
              <w:pStyle w:val="2"/>
              <w:rPr>
                <w:rFonts w:hint="default" w:ascii="宋体" w:hAnsi="宋体" w:eastAsia="宋体" w:cs="宋体"/>
                <w:color w:val="FF0000"/>
                <w:sz w:val="21"/>
                <w:szCs w:val="21"/>
                <w:lang w:val="en-US" w:eastAsia="zh-CN"/>
              </w:rPr>
            </w:pPr>
            <w:r>
              <w:rPr>
                <w:rFonts w:hint="eastAsia" w:ascii="宋体" w:hAnsi="宋体" w:cs="宋体"/>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848" w:type="dxa"/>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内部审核</w:t>
            </w: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p>
        </w:tc>
        <w:tc>
          <w:tcPr>
            <w:tcW w:w="1272" w:type="dxa"/>
          </w:tcPr>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9.2</w:t>
            </w:r>
          </w:p>
        </w:tc>
        <w:tc>
          <w:tcPr>
            <w:tcW w:w="10455" w:type="dxa"/>
            <w:vAlign w:val="center"/>
          </w:tcPr>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组织根据制定的《内部审核控制程序》进行内部审核过程控制。提供内审记录，抽查内容如下：</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w:t>
            </w:r>
            <w:r>
              <w:rPr>
                <w:rFonts w:hint="eastAsia" w:ascii="宋体" w:hAnsi="宋体" w:cs="宋体"/>
                <w:sz w:val="21"/>
                <w:szCs w:val="21"/>
                <w:lang w:val="en-US" w:eastAsia="zh-CN"/>
              </w:rPr>
              <w:t>提供有</w:t>
            </w:r>
            <w:r>
              <w:rPr>
                <w:rFonts w:hint="eastAsia" w:ascii="宋体" w:hAnsi="宋体" w:eastAsia="宋体" w:cs="宋体"/>
                <w:sz w:val="21"/>
                <w:szCs w:val="21"/>
                <w:lang w:val="en-US" w:eastAsia="zh-CN"/>
              </w:rPr>
              <w:t>内部审核计划，内容包括审核目的、审核范围、审核准则、审核具体日程安排、编制批准等，内容完整，能够满足策划要求。</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审核日期：2022年9月15日</w:t>
            </w:r>
          </w:p>
          <w:p>
            <w:pPr>
              <w:spacing w:line="360" w:lineRule="auto"/>
              <w:ind w:firstLine="420" w:firstLineChars="200"/>
              <w:jc w:val="left"/>
              <w:rPr>
                <w:rFonts w:hint="eastAsia" w:ascii="宋体" w:hAnsi="宋体" w:cs="宋体"/>
                <w:sz w:val="21"/>
                <w:szCs w:val="21"/>
                <w:lang w:val="en-US" w:eastAsia="zh-CN"/>
              </w:rPr>
            </w:pPr>
            <w:r>
              <w:rPr>
                <w:rFonts w:hint="eastAsia" w:ascii="宋体" w:hAnsi="宋体" w:eastAsia="宋体" w:cs="宋体"/>
                <w:sz w:val="21"/>
                <w:szCs w:val="21"/>
                <w:lang w:val="en-US" w:eastAsia="zh-CN"/>
              </w:rPr>
              <w:t>审核组：</w:t>
            </w:r>
            <w:r>
              <w:rPr>
                <w:rFonts w:hint="eastAsia" w:ascii="宋体" w:hAnsi="宋体" w:cs="宋体"/>
                <w:sz w:val="21"/>
                <w:szCs w:val="21"/>
                <w:lang w:val="en-US" w:eastAsia="zh-CN"/>
              </w:rPr>
              <w:t>审核组长：张智慧（A）审核组成员：梁卫卫（B）</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查提供有首末次会议</w:t>
            </w:r>
            <w:r>
              <w:rPr>
                <w:rFonts w:hint="eastAsia" w:ascii="宋体" w:hAnsi="宋体" w:eastAsia="宋体" w:cs="宋体"/>
                <w:sz w:val="21"/>
                <w:szCs w:val="21"/>
                <w:lang w:val="en-US" w:eastAsia="zh-CN"/>
              </w:rPr>
              <w:t>签到表，总经理、管理者代表、</w:t>
            </w:r>
            <w:r>
              <w:rPr>
                <w:rFonts w:hint="eastAsia" w:ascii="宋体" w:hAnsi="宋体" w:cs="宋体"/>
                <w:sz w:val="21"/>
                <w:szCs w:val="21"/>
                <w:lang w:val="en-US" w:eastAsia="zh-CN"/>
              </w:rPr>
              <w:t>员工代表、办公室</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生技部</w:t>
            </w:r>
            <w:r>
              <w:rPr>
                <w:rFonts w:hint="eastAsia" w:ascii="宋体" w:hAnsi="宋体" w:eastAsia="宋体" w:cs="宋体"/>
                <w:sz w:val="21"/>
                <w:szCs w:val="21"/>
                <w:lang w:val="en-US" w:eastAsia="zh-CN"/>
              </w:rPr>
              <w:t>参与了内部审核的首末次会议；</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提供《内部审核检查表》，内容包括条款号、检查内容、检查记录和结果判定等，记录显示，组织审核组有按照计划要求进行，满足执行要求。</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查《内审不符合报告》：包括1项不符合条款依据正确，且均已完成整改并验证有效。</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查《内审报告》中内部审核结论记录如下：本次内审发现1个一般不符合项，属一般不符合，总体结论：管理体系适宜、充分、有效。</w:t>
            </w:r>
          </w:p>
          <w:p>
            <w:p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综上，组织的内部审核控制基本有效。</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48" w:type="dxa"/>
          </w:tcPr>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事件、</w:t>
            </w:r>
            <w:r>
              <w:rPr>
                <w:rFonts w:hint="eastAsia" w:ascii="宋体" w:hAnsi="宋体" w:eastAsia="宋体" w:cs="宋体"/>
                <w:sz w:val="21"/>
                <w:szCs w:val="21"/>
                <w:lang w:val="en-US" w:eastAsia="zh-CN"/>
              </w:rPr>
              <w:t>不合格和纠正措施</w:t>
            </w:r>
          </w:p>
          <w:p>
            <w:pPr>
              <w:spacing w:line="360" w:lineRule="auto"/>
              <w:ind w:firstLine="420" w:firstLineChars="200"/>
              <w:jc w:val="left"/>
              <w:rPr>
                <w:rFonts w:hint="eastAsia" w:ascii="宋体" w:hAnsi="宋体" w:eastAsia="宋体" w:cs="宋体"/>
                <w:sz w:val="21"/>
                <w:szCs w:val="21"/>
                <w:lang w:val="en-US" w:eastAsia="zh-CN"/>
              </w:rPr>
            </w:pPr>
          </w:p>
        </w:tc>
        <w:tc>
          <w:tcPr>
            <w:tcW w:w="1272" w:type="dxa"/>
          </w:tcPr>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O</w:t>
            </w:r>
            <w:r>
              <w:rPr>
                <w:rFonts w:hint="eastAsia" w:ascii="宋体" w:hAnsi="宋体" w:eastAsia="宋体" w:cs="宋体"/>
                <w:sz w:val="21"/>
                <w:szCs w:val="21"/>
                <w:lang w:val="en-US" w:eastAsia="zh-CN"/>
              </w:rPr>
              <w:t>10.2</w:t>
            </w:r>
          </w:p>
          <w:p>
            <w:pPr>
              <w:spacing w:line="360" w:lineRule="auto"/>
              <w:ind w:firstLine="420" w:firstLineChars="200"/>
              <w:jc w:val="left"/>
              <w:rPr>
                <w:rFonts w:hint="eastAsia" w:ascii="宋体" w:hAnsi="宋体" w:eastAsia="宋体" w:cs="宋体"/>
                <w:sz w:val="21"/>
                <w:szCs w:val="21"/>
                <w:lang w:val="en-US" w:eastAsia="zh-CN"/>
              </w:rPr>
            </w:pPr>
          </w:p>
          <w:p>
            <w:pPr>
              <w:spacing w:line="360" w:lineRule="auto"/>
              <w:ind w:firstLine="420" w:firstLineChars="200"/>
              <w:jc w:val="left"/>
              <w:rPr>
                <w:rFonts w:hint="eastAsia" w:ascii="宋体" w:hAnsi="宋体" w:eastAsia="宋体" w:cs="宋体"/>
                <w:sz w:val="21"/>
                <w:szCs w:val="21"/>
                <w:lang w:val="en-US" w:eastAsia="zh-CN"/>
              </w:rPr>
            </w:pPr>
          </w:p>
        </w:tc>
        <w:tc>
          <w:tcPr>
            <w:tcW w:w="10455" w:type="dxa"/>
            <w:vAlign w:val="center"/>
          </w:tcPr>
          <w:p>
            <w:pPr>
              <w:spacing w:line="360" w:lineRule="auto"/>
              <w:ind w:firstLine="420" w:firstLineChars="200"/>
              <w:jc w:val="left"/>
              <w:rPr>
                <w:rFonts w:hint="eastAsia"/>
                <w:lang w:val="en-US" w:eastAsia="zh-CN"/>
              </w:rPr>
            </w:pPr>
            <w:r>
              <w:rPr>
                <w:rFonts w:hint="eastAsia"/>
                <w:lang w:val="en-US" w:eastAsia="zh-CN"/>
              </w:rPr>
              <w:t>查编制有《</w:t>
            </w:r>
            <w:r>
              <w:rPr>
                <w:rFonts w:hint="eastAsia"/>
              </w:rPr>
              <w:t>不合格和纠正措施控制程序</w:t>
            </w:r>
            <w:r>
              <w:rPr>
                <w:rFonts w:hint="eastAsia"/>
                <w:lang w:eastAsia="zh-CN"/>
              </w:rPr>
              <w:t>》、《事件调查和处理控制程序》，</w:t>
            </w:r>
            <w:r>
              <w:rPr>
                <w:rFonts w:hint="eastAsia"/>
                <w:lang w:val="en-US" w:eastAsia="zh-CN"/>
              </w:rPr>
              <w:t>办公室负责人张智慧介绍：组织在运行过程中对发现的不合格都会采取纠正措施，分析原因，举一反三地看待其他部门或类似过程，采取预防措施以防止发生不合格或不符合。</w:t>
            </w:r>
          </w:p>
          <w:p>
            <w:pPr>
              <w:spacing w:line="360" w:lineRule="auto"/>
              <w:ind w:firstLine="420" w:firstLineChars="200"/>
              <w:jc w:val="left"/>
              <w:rPr>
                <w:rFonts w:hint="eastAsia"/>
                <w:lang w:val="en-US" w:eastAsia="zh-CN"/>
              </w:rPr>
            </w:pPr>
            <w:r>
              <w:rPr>
                <w:rFonts w:hint="eastAsia"/>
                <w:lang w:val="en-US" w:eastAsia="zh-CN"/>
              </w:rPr>
              <w:t>组织内审时发现的不符合项已进行原因分析、纠正措施和验证均能满足改进要求。</w:t>
            </w:r>
          </w:p>
          <w:p>
            <w:pPr>
              <w:spacing w:line="360" w:lineRule="auto"/>
              <w:ind w:firstLine="420" w:firstLineChars="200"/>
              <w:jc w:val="left"/>
              <w:rPr>
                <w:rFonts w:hint="eastAsia"/>
                <w:lang w:val="en-US" w:eastAsia="zh-CN"/>
              </w:rPr>
            </w:pPr>
            <w:r>
              <w:rPr>
                <w:rFonts w:hint="eastAsia"/>
                <w:lang w:val="en-US" w:eastAsia="zh-CN"/>
              </w:rPr>
              <w:t>查上次外审不符合项已整改，措施验证有效。</w:t>
            </w:r>
          </w:p>
          <w:p>
            <w:pPr>
              <w:spacing w:line="360" w:lineRule="auto"/>
              <w:ind w:firstLine="420" w:firstLineChars="200"/>
              <w:jc w:val="left"/>
              <w:rPr>
                <w:rFonts w:hint="eastAsia"/>
                <w:lang w:val="en-US" w:eastAsia="zh-CN"/>
              </w:rPr>
            </w:pPr>
            <w:r>
              <w:rPr>
                <w:rFonts w:hint="eastAsia"/>
                <w:lang w:val="en-US" w:eastAsia="zh-CN"/>
              </w:rPr>
              <w:t>未发生事件。</w:t>
            </w:r>
          </w:p>
          <w:p>
            <w:pPr>
              <w:spacing w:line="360" w:lineRule="auto"/>
              <w:ind w:firstLine="420" w:firstLineChars="200"/>
              <w:jc w:val="left"/>
              <w:rPr>
                <w:rFonts w:hint="eastAsia" w:ascii="宋体" w:hAnsi="宋体" w:eastAsia="宋体" w:cs="宋体"/>
                <w:sz w:val="21"/>
                <w:szCs w:val="21"/>
                <w:lang w:val="en-US" w:eastAsia="zh-CN"/>
              </w:rPr>
            </w:pPr>
            <w:r>
              <w:rPr>
                <w:rFonts w:hint="eastAsia"/>
                <w:lang w:val="en-US" w:eastAsia="zh-CN"/>
              </w:rPr>
              <w:t>不合格和纠正措施控制基本符合。</w:t>
            </w:r>
          </w:p>
        </w:tc>
        <w:tc>
          <w:tcPr>
            <w:tcW w:w="1134" w:type="dxa"/>
          </w:tcPr>
          <w:p>
            <w:pPr>
              <w:spacing w:line="360" w:lineRule="auto"/>
              <w:rPr>
                <w:rFonts w:hint="eastAsia" w:ascii="宋体" w:hAnsi="宋体" w:eastAsia="宋体" w:cs="宋体"/>
                <w:color w:val="FF0000"/>
                <w:sz w:val="21"/>
                <w:szCs w:val="21"/>
              </w:rPr>
            </w:pPr>
            <w:r>
              <w:rPr>
                <w:rFonts w:hint="eastAsia"/>
                <w:lang w:val="en-US" w:eastAsia="zh-CN"/>
              </w:rPr>
              <w:t>符合</w:t>
            </w:r>
          </w:p>
        </w:tc>
      </w:tr>
    </w:tbl>
    <w:p>
      <w:pPr>
        <w:rPr>
          <w:rFonts w:ascii="楷体" w:hAnsi="楷体" w:eastAsia="楷体"/>
          <w:color w:val="FF0000"/>
          <w:sz w:val="24"/>
          <w:szCs w:val="24"/>
        </w:rPr>
      </w:pPr>
      <w:r>
        <w:rPr>
          <w:rFonts w:ascii="楷体" w:hAnsi="楷体" w:eastAsia="楷体"/>
          <w:color w:val="FF0000"/>
          <w:sz w:val="24"/>
          <w:szCs w:val="24"/>
        </w:rPr>
        <w:ptab w:relativeTo="margin" w:alignment="center" w:leader="none"/>
      </w:r>
    </w:p>
    <w:p>
      <w:pPr>
        <w:pStyle w:val="8"/>
        <w:rPr>
          <w:rFonts w:hint="eastAsia" w:ascii="楷体" w:hAnsi="楷体" w:eastAsia="楷体"/>
          <w:sz w:val="24"/>
          <w:szCs w:val="24"/>
          <w:lang w:eastAsia="zh-CN"/>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5775" cy="485775"/>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a:effectLst/>
                    </wps:spPr>
                    <wps:txbx>
                      <w:txbxContent>
                        <w:p>
                          <w:pPr>
                            <w:rPr>
                              <w:sz w:val="18"/>
                              <w:szCs w:val="18"/>
                            </w:rPr>
                          </w:pPr>
                          <w:r>
                            <w:rPr>
                              <w:rFonts w:hint="eastAsia"/>
                              <w:sz w:val="18"/>
                              <w:szCs w:val="18"/>
                            </w:rPr>
                            <w:t>ISC-B-II-12(05版）</w:t>
                          </w:r>
                        </w:p>
                      </w:txbxContent>
                    </wps:txbx>
                    <wps:bodyPr vert="horz" wrap="square" anchor="t" anchorCtr="0"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kH4RNgAAAAL&#10;AQAADwAAAAAAAAABACAAAAAiAAAAZHJzL2Rvd25yZXYueG1sUEsBAhQAFAAAAAgAh07iQOZzOZbj&#10;AQAAuAMAAA4AAAAAAAAAAQAgAAAAJwEAAGRycy9lMm9Eb2MueG1sUEsFBgAAAAAGAAYAWQEAAHwF&#10;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9"/>
      <w:pBdr>
        <w:bottom w:val="none" w:color="auto" w:sz="0" w:space="0"/>
      </w:pBdr>
      <w:spacing w:line="320" w:lineRule="exact"/>
      <w:ind w:firstLine="756" w:firstLineChars="400"/>
      <w:jc w:val="left"/>
    </w:pPr>
    <w:r>
      <w:rPr>
        <w:rStyle w:val="18"/>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172A27"/>
    <w:rsid w:val="000038DC"/>
    <w:rsid w:val="00004817"/>
    <w:rsid w:val="000146B2"/>
    <w:rsid w:val="00014A12"/>
    <w:rsid w:val="000214B6"/>
    <w:rsid w:val="0002531E"/>
    <w:rsid w:val="000277D0"/>
    <w:rsid w:val="0003138C"/>
    <w:rsid w:val="00032100"/>
    <w:rsid w:val="0003373A"/>
    <w:rsid w:val="00035FB9"/>
    <w:rsid w:val="000412F6"/>
    <w:rsid w:val="00045092"/>
    <w:rsid w:val="0005199E"/>
    <w:rsid w:val="00052580"/>
    <w:rsid w:val="0005697E"/>
    <w:rsid w:val="000579CF"/>
    <w:rsid w:val="00057F65"/>
    <w:rsid w:val="00060270"/>
    <w:rsid w:val="0006102E"/>
    <w:rsid w:val="00061EE8"/>
    <w:rsid w:val="00061F6E"/>
    <w:rsid w:val="00082216"/>
    <w:rsid w:val="00082398"/>
    <w:rsid w:val="00083343"/>
    <w:rsid w:val="000849D2"/>
    <w:rsid w:val="00084DAD"/>
    <w:rsid w:val="000870FB"/>
    <w:rsid w:val="00092F91"/>
    <w:rsid w:val="00094791"/>
    <w:rsid w:val="000A067A"/>
    <w:rsid w:val="000A30F9"/>
    <w:rsid w:val="000A5E44"/>
    <w:rsid w:val="000A6B86"/>
    <w:rsid w:val="000B1394"/>
    <w:rsid w:val="000B40BD"/>
    <w:rsid w:val="000B590A"/>
    <w:rsid w:val="000B6C8F"/>
    <w:rsid w:val="000B6EAD"/>
    <w:rsid w:val="000C123B"/>
    <w:rsid w:val="000C25C3"/>
    <w:rsid w:val="000C2D5B"/>
    <w:rsid w:val="000D0B07"/>
    <w:rsid w:val="000D3B47"/>
    <w:rsid w:val="000D4F09"/>
    <w:rsid w:val="000D5401"/>
    <w:rsid w:val="000D697A"/>
    <w:rsid w:val="000E2B69"/>
    <w:rsid w:val="000E355F"/>
    <w:rsid w:val="000E4402"/>
    <w:rsid w:val="000E7EF7"/>
    <w:rsid w:val="000F35F1"/>
    <w:rsid w:val="000F38E4"/>
    <w:rsid w:val="000F7D53"/>
    <w:rsid w:val="001022F1"/>
    <w:rsid w:val="001037D5"/>
    <w:rsid w:val="00106F20"/>
    <w:rsid w:val="001076D1"/>
    <w:rsid w:val="00123A35"/>
    <w:rsid w:val="00124A78"/>
    <w:rsid w:val="00132572"/>
    <w:rsid w:val="001350FB"/>
    <w:rsid w:val="00135F92"/>
    <w:rsid w:val="00145688"/>
    <w:rsid w:val="001456CB"/>
    <w:rsid w:val="001462CD"/>
    <w:rsid w:val="00147EDB"/>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9757E"/>
    <w:rsid w:val="001A2D7F"/>
    <w:rsid w:val="001A3DF8"/>
    <w:rsid w:val="001A572D"/>
    <w:rsid w:val="001B324E"/>
    <w:rsid w:val="001B36F4"/>
    <w:rsid w:val="001B6887"/>
    <w:rsid w:val="001B6E5E"/>
    <w:rsid w:val="001B700E"/>
    <w:rsid w:val="001C0776"/>
    <w:rsid w:val="001C2BC9"/>
    <w:rsid w:val="001C34EA"/>
    <w:rsid w:val="001C39CB"/>
    <w:rsid w:val="001C6B2A"/>
    <w:rsid w:val="001C71C5"/>
    <w:rsid w:val="001D1D7C"/>
    <w:rsid w:val="001D4AD8"/>
    <w:rsid w:val="001D54FF"/>
    <w:rsid w:val="001D5787"/>
    <w:rsid w:val="001E1974"/>
    <w:rsid w:val="001E312D"/>
    <w:rsid w:val="001E72C1"/>
    <w:rsid w:val="001F71E8"/>
    <w:rsid w:val="00202BC2"/>
    <w:rsid w:val="00214113"/>
    <w:rsid w:val="00215081"/>
    <w:rsid w:val="00222532"/>
    <w:rsid w:val="00235ED5"/>
    <w:rsid w:val="00237445"/>
    <w:rsid w:val="00245047"/>
    <w:rsid w:val="00245CB6"/>
    <w:rsid w:val="00253CBF"/>
    <w:rsid w:val="00262DC0"/>
    <w:rsid w:val="002651A6"/>
    <w:rsid w:val="002715B5"/>
    <w:rsid w:val="002760CB"/>
    <w:rsid w:val="0027659A"/>
    <w:rsid w:val="002769EB"/>
    <w:rsid w:val="0028195E"/>
    <w:rsid w:val="00282AB8"/>
    <w:rsid w:val="0029464B"/>
    <w:rsid w:val="002973F0"/>
    <w:rsid w:val="002975C1"/>
    <w:rsid w:val="002A0E6E"/>
    <w:rsid w:val="002A3262"/>
    <w:rsid w:val="002A33CC"/>
    <w:rsid w:val="002A4A4F"/>
    <w:rsid w:val="002A62D8"/>
    <w:rsid w:val="002B1808"/>
    <w:rsid w:val="002C1ACE"/>
    <w:rsid w:val="002C3E0D"/>
    <w:rsid w:val="002C60B0"/>
    <w:rsid w:val="002D41FB"/>
    <w:rsid w:val="002E0587"/>
    <w:rsid w:val="002E1E1D"/>
    <w:rsid w:val="002E72F8"/>
    <w:rsid w:val="002F030C"/>
    <w:rsid w:val="002F1DCE"/>
    <w:rsid w:val="003006E2"/>
    <w:rsid w:val="003120F5"/>
    <w:rsid w:val="00317401"/>
    <w:rsid w:val="00317FAF"/>
    <w:rsid w:val="0032112D"/>
    <w:rsid w:val="00326FC1"/>
    <w:rsid w:val="00330DBC"/>
    <w:rsid w:val="00337922"/>
    <w:rsid w:val="00340867"/>
    <w:rsid w:val="00342857"/>
    <w:rsid w:val="00350CBB"/>
    <w:rsid w:val="00351CD4"/>
    <w:rsid w:val="003608CB"/>
    <w:rsid w:val="00360D60"/>
    <w:rsid w:val="003627B6"/>
    <w:rsid w:val="003675FE"/>
    <w:rsid w:val="003708D5"/>
    <w:rsid w:val="0037587D"/>
    <w:rsid w:val="0038061A"/>
    <w:rsid w:val="0038063B"/>
    <w:rsid w:val="00380837"/>
    <w:rsid w:val="00382EDD"/>
    <w:rsid w:val="003836CA"/>
    <w:rsid w:val="00386A98"/>
    <w:rsid w:val="00392D5A"/>
    <w:rsid w:val="003947A2"/>
    <w:rsid w:val="003A02F4"/>
    <w:rsid w:val="003A1E9C"/>
    <w:rsid w:val="003A57BB"/>
    <w:rsid w:val="003A62C3"/>
    <w:rsid w:val="003B0E41"/>
    <w:rsid w:val="003B63F4"/>
    <w:rsid w:val="003B686D"/>
    <w:rsid w:val="003B6EB8"/>
    <w:rsid w:val="003C05B2"/>
    <w:rsid w:val="003D1723"/>
    <w:rsid w:val="003D470D"/>
    <w:rsid w:val="003D6BE3"/>
    <w:rsid w:val="003E0E52"/>
    <w:rsid w:val="003E2C93"/>
    <w:rsid w:val="003F20A5"/>
    <w:rsid w:val="003F6D4B"/>
    <w:rsid w:val="00400B96"/>
    <w:rsid w:val="00401C89"/>
    <w:rsid w:val="00405AA6"/>
    <w:rsid w:val="00405D57"/>
    <w:rsid w:val="00405D5F"/>
    <w:rsid w:val="00410914"/>
    <w:rsid w:val="00415AA3"/>
    <w:rsid w:val="00420650"/>
    <w:rsid w:val="00420C60"/>
    <w:rsid w:val="00424601"/>
    <w:rsid w:val="004254A5"/>
    <w:rsid w:val="00425914"/>
    <w:rsid w:val="0043032D"/>
    <w:rsid w:val="00430432"/>
    <w:rsid w:val="00433759"/>
    <w:rsid w:val="0043494E"/>
    <w:rsid w:val="00435641"/>
    <w:rsid w:val="00440BBC"/>
    <w:rsid w:val="004414A5"/>
    <w:rsid w:val="00441B50"/>
    <w:rsid w:val="004428CE"/>
    <w:rsid w:val="00456697"/>
    <w:rsid w:val="00463AD4"/>
    <w:rsid w:val="00463F22"/>
    <w:rsid w:val="00465FE1"/>
    <w:rsid w:val="00475491"/>
    <w:rsid w:val="00484B84"/>
    <w:rsid w:val="004869FB"/>
    <w:rsid w:val="00491735"/>
    <w:rsid w:val="00494A46"/>
    <w:rsid w:val="004A1070"/>
    <w:rsid w:val="004A3578"/>
    <w:rsid w:val="004A4AF8"/>
    <w:rsid w:val="004A7106"/>
    <w:rsid w:val="004B217F"/>
    <w:rsid w:val="004B3E7F"/>
    <w:rsid w:val="004C07FE"/>
    <w:rsid w:val="004C3A73"/>
    <w:rsid w:val="004C5731"/>
    <w:rsid w:val="004C5BFE"/>
    <w:rsid w:val="004C78A9"/>
    <w:rsid w:val="004D3E4C"/>
    <w:rsid w:val="004D55E7"/>
    <w:rsid w:val="004D62EF"/>
    <w:rsid w:val="004D631F"/>
    <w:rsid w:val="004E5609"/>
    <w:rsid w:val="004E61BC"/>
    <w:rsid w:val="004F185D"/>
    <w:rsid w:val="004F3000"/>
    <w:rsid w:val="005052B3"/>
    <w:rsid w:val="005056ED"/>
    <w:rsid w:val="00505819"/>
    <w:rsid w:val="005064D2"/>
    <w:rsid w:val="00513B4A"/>
    <w:rsid w:val="00515C94"/>
    <w:rsid w:val="00517E4C"/>
    <w:rsid w:val="00521BB1"/>
    <w:rsid w:val="00521CF0"/>
    <w:rsid w:val="00527341"/>
    <w:rsid w:val="00531857"/>
    <w:rsid w:val="0053208B"/>
    <w:rsid w:val="0053278B"/>
    <w:rsid w:val="00533351"/>
    <w:rsid w:val="005345E9"/>
    <w:rsid w:val="00534814"/>
    <w:rsid w:val="00536930"/>
    <w:rsid w:val="00541AE2"/>
    <w:rsid w:val="00544CA6"/>
    <w:rsid w:val="00546B18"/>
    <w:rsid w:val="00546D5F"/>
    <w:rsid w:val="00552BDE"/>
    <w:rsid w:val="005571F6"/>
    <w:rsid w:val="00560A2A"/>
    <w:rsid w:val="00564E53"/>
    <w:rsid w:val="00571FB2"/>
    <w:rsid w:val="00576C70"/>
    <w:rsid w:val="00583277"/>
    <w:rsid w:val="00592922"/>
    <w:rsid w:val="00592C3E"/>
    <w:rsid w:val="00597617"/>
    <w:rsid w:val="005A000F"/>
    <w:rsid w:val="005B173D"/>
    <w:rsid w:val="005B660F"/>
    <w:rsid w:val="005B6888"/>
    <w:rsid w:val="005D1D88"/>
    <w:rsid w:val="005E1938"/>
    <w:rsid w:val="005F312F"/>
    <w:rsid w:val="005F4B58"/>
    <w:rsid w:val="005F522D"/>
    <w:rsid w:val="005F6C65"/>
    <w:rsid w:val="00600F02"/>
    <w:rsid w:val="006011CF"/>
    <w:rsid w:val="00601460"/>
    <w:rsid w:val="006014D4"/>
    <w:rsid w:val="0060444D"/>
    <w:rsid w:val="00605910"/>
    <w:rsid w:val="006072BE"/>
    <w:rsid w:val="0061191A"/>
    <w:rsid w:val="006155A7"/>
    <w:rsid w:val="00623037"/>
    <w:rsid w:val="00624222"/>
    <w:rsid w:val="006318A1"/>
    <w:rsid w:val="00632DE1"/>
    <w:rsid w:val="00642776"/>
    <w:rsid w:val="00642D31"/>
    <w:rsid w:val="00644FE2"/>
    <w:rsid w:val="00645E5C"/>
    <w:rsid w:val="00645FB8"/>
    <w:rsid w:val="00651986"/>
    <w:rsid w:val="00652F53"/>
    <w:rsid w:val="00653DC7"/>
    <w:rsid w:val="006545E8"/>
    <w:rsid w:val="00660E81"/>
    <w:rsid w:val="00664736"/>
    <w:rsid w:val="00665980"/>
    <w:rsid w:val="006711B0"/>
    <w:rsid w:val="0067640C"/>
    <w:rsid w:val="00682F4E"/>
    <w:rsid w:val="006836D9"/>
    <w:rsid w:val="0068548D"/>
    <w:rsid w:val="00691265"/>
    <w:rsid w:val="006946B4"/>
    <w:rsid w:val="00695256"/>
    <w:rsid w:val="00695570"/>
    <w:rsid w:val="006958B3"/>
    <w:rsid w:val="006969F1"/>
    <w:rsid w:val="00696AF1"/>
    <w:rsid w:val="006A3B31"/>
    <w:rsid w:val="006A68F3"/>
    <w:rsid w:val="006B0113"/>
    <w:rsid w:val="006B2C63"/>
    <w:rsid w:val="006B39AA"/>
    <w:rsid w:val="006B4127"/>
    <w:rsid w:val="006B4F28"/>
    <w:rsid w:val="006C24BF"/>
    <w:rsid w:val="006C40B9"/>
    <w:rsid w:val="006D4DF7"/>
    <w:rsid w:val="006E4893"/>
    <w:rsid w:val="006E678B"/>
    <w:rsid w:val="006E762B"/>
    <w:rsid w:val="006F3F2A"/>
    <w:rsid w:val="0070367F"/>
    <w:rsid w:val="00705251"/>
    <w:rsid w:val="00710655"/>
    <w:rsid w:val="00710688"/>
    <w:rsid w:val="00712F3C"/>
    <w:rsid w:val="007170AA"/>
    <w:rsid w:val="007175F5"/>
    <w:rsid w:val="007205B1"/>
    <w:rsid w:val="0072638A"/>
    <w:rsid w:val="00726642"/>
    <w:rsid w:val="00732B66"/>
    <w:rsid w:val="007378E4"/>
    <w:rsid w:val="00737C8F"/>
    <w:rsid w:val="007406DE"/>
    <w:rsid w:val="00740E7F"/>
    <w:rsid w:val="00743E79"/>
    <w:rsid w:val="00744BEA"/>
    <w:rsid w:val="00751532"/>
    <w:rsid w:val="00751C37"/>
    <w:rsid w:val="00754C46"/>
    <w:rsid w:val="0075769B"/>
    <w:rsid w:val="007618BC"/>
    <w:rsid w:val="00765D3B"/>
    <w:rsid w:val="00772340"/>
    <w:rsid w:val="007737BA"/>
    <w:rsid w:val="007757F3"/>
    <w:rsid w:val="007815DC"/>
    <w:rsid w:val="007839F5"/>
    <w:rsid w:val="00787C80"/>
    <w:rsid w:val="00790D5E"/>
    <w:rsid w:val="00790FC6"/>
    <w:rsid w:val="00795FA6"/>
    <w:rsid w:val="007A47FB"/>
    <w:rsid w:val="007A6E97"/>
    <w:rsid w:val="007B106B"/>
    <w:rsid w:val="007B275D"/>
    <w:rsid w:val="007B35C5"/>
    <w:rsid w:val="007B668F"/>
    <w:rsid w:val="007C7773"/>
    <w:rsid w:val="007E6AEB"/>
    <w:rsid w:val="007E6B6E"/>
    <w:rsid w:val="007E7C11"/>
    <w:rsid w:val="007F01EC"/>
    <w:rsid w:val="007F05DB"/>
    <w:rsid w:val="007F6A62"/>
    <w:rsid w:val="007F7DF2"/>
    <w:rsid w:val="008015B9"/>
    <w:rsid w:val="00803706"/>
    <w:rsid w:val="0080433F"/>
    <w:rsid w:val="008079FA"/>
    <w:rsid w:val="00810D58"/>
    <w:rsid w:val="00815AF5"/>
    <w:rsid w:val="008160E3"/>
    <w:rsid w:val="008343CB"/>
    <w:rsid w:val="00834F70"/>
    <w:rsid w:val="00835B31"/>
    <w:rsid w:val="00850591"/>
    <w:rsid w:val="008575F9"/>
    <w:rsid w:val="008638DE"/>
    <w:rsid w:val="00863B20"/>
    <w:rsid w:val="008646DE"/>
    <w:rsid w:val="00864902"/>
    <w:rsid w:val="00864BE7"/>
    <w:rsid w:val="00865200"/>
    <w:rsid w:val="00871695"/>
    <w:rsid w:val="00884594"/>
    <w:rsid w:val="00885631"/>
    <w:rsid w:val="00886006"/>
    <w:rsid w:val="00890397"/>
    <w:rsid w:val="00891C25"/>
    <w:rsid w:val="00894200"/>
    <w:rsid w:val="008973EE"/>
    <w:rsid w:val="008A5C1F"/>
    <w:rsid w:val="008A7C7E"/>
    <w:rsid w:val="008B21BA"/>
    <w:rsid w:val="008B4EE2"/>
    <w:rsid w:val="008B5C49"/>
    <w:rsid w:val="008B7644"/>
    <w:rsid w:val="008C199E"/>
    <w:rsid w:val="008C1CA5"/>
    <w:rsid w:val="008D089D"/>
    <w:rsid w:val="008E0E14"/>
    <w:rsid w:val="008E792C"/>
    <w:rsid w:val="008F0B04"/>
    <w:rsid w:val="008F6788"/>
    <w:rsid w:val="008F7C55"/>
    <w:rsid w:val="00900D9B"/>
    <w:rsid w:val="00901BAF"/>
    <w:rsid w:val="0091272B"/>
    <w:rsid w:val="00915512"/>
    <w:rsid w:val="00916265"/>
    <w:rsid w:val="00930694"/>
    <w:rsid w:val="00932193"/>
    <w:rsid w:val="00932BE6"/>
    <w:rsid w:val="0093521F"/>
    <w:rsid w:val="0093786C"/>
    <w:rsid w:val="00940352"/>
    <w:rsid w:val="00945677"/>
    <w:rsid w:val="0095571F"/>
    <w:rsid w:val="00955B84"/>
    <w:rsid w:val="0095689B"/>
    <w:rsid w:val="009619EF"/>
    <w:rsid w:val="00962F78"/>
    <w:rsid w:val="00964CF5"/>
    <w:rsid w:val="00965A0E"/>
    <w:rsid w:val="0096609F"/>
    <w:rsid w:val="00967EF7"/>
    <w:rsid w:val="00970DA2"/>
    <w:rsid w:val="00971600"/>
    <w:rsid w:val="00972B2C"/>
    <w:rsid w:val="009769AA"/>
    <w:rsid w:val="00984342"/>
    <w:rsid w:val="0099301F"/>
    <w:rsid w:val="009969D2"/>
    <w:rsid w:val="009973B4"/>
    <w:rsid w:val="009A1279"/>
    <w:rsid w:val="009A4B5C"/>
    <w:rsid w:val="009B0EBA"/>
    <w:rsid w:val="009B17BA"/>
    <w:rsid w:val="009B3649"/>
    <w:rsid w:val="009B4D68"/>
    <w:rsid w:val="009B6AB3"/>
    <w:rsid w:val="009B7EB8"/>
    <w:rsid w:val="009C131F"/>
    <w:rsid w:val="009C2CA5"/>
    <w:rsid w:val="009D1075"/>
    <w:rsid w:val="009D1A3F"/>
    <w:rsid w:val="009D2F66"/>
    <w:rsid w:val="009D57CF"/>
    <w:rsid w:val="009D6FFB"/>
    <w:rsid w:val="009D7E70"/>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11B3"/>
    <w:rsid w:val="00A23822"/>
    <w:rsid w:val="00A3538B"/>
    <w:rsid w:val="00A378F6"/>
    <w:rsid w:val="00A41F32"/>
    <w:rsid w:val="00A4482F"/>
    <w:rsid w:val="00A50B4B"/>
    <w:rsid w:val="00A52368"/>
    <w:rsid w:val="00A54B81"/>
    <w:rsid w:val="00A61009"/>
    <w:rsid w:val="00A648EC"/>
    <w:rsid w:val="00A7519D"/>
    <w:rsid w:val="00A801DE"/>
    <w:rsid w:val="00A811EC"/>
    <w:rsid w:val="00A81FD7"/>
    <w:rsid w:val="00A824AF"/>
    <w:rsid w:val="00A90A22"/>
    <w:rsid w:val="00A969B9"/>
    <w:rsid w:val="00A97734"/>
    <w:rsid w:val="00AA1858"/>
    <w:rsid w:val="00AA7F40"/>
    <w:rsid w:val="00AB41FC"/>
    <w:rsid w:val="00AB4BF4"/>
    <w:rsid w:val="00AB7D2F"/>
    <w:rsid w:val="00AC24B1"/>
    <w:rsid w:val="00AC260E"/>
    <w:rsid w:val="00AD145D"/>
    <w:rsid w:val="00AD20E6"/>
    <w:rsid w:val="00AD3ACD"/>
    <w:rsid w:val="00AD6F34"/>
    <w:rsid w:val="00AE020D"/>
    <w:rsid w:val="00AE187C"/>
    <w:rsid w:val="00AF0AAB"/>
    <w:rsid w:val="00AF156F"/>
    <w:rsid w:val="00AF3B58"/>
    <w:rsid w:val="00AF616B"/>
    <w:rsid w:val="00B034AD"/>
    <w:rsid w:val="00B04169"/>
    <w:rsid w:val="00B0685B"/>
    <w:rsid w:val="00B14206"/>
    <w:rsid w:val="00B22D22"/>
    <w:rsid w:val="00B23030"/>
    <w:rsid w:val="00B237B9"/>
    <w:rsid w:val="00B23CAA"/>
    <w:rsid w:val="00B2489D"/>
    <w:rsid w:val="00B410EE"/>
    <w:rsid w:val="00B63BD0"/>
    <w:rsid w:val="00B72906"/>
    <w:rsid w:val="00B73B0E"/>
    <w:rsid w:val="00B73EA8"/>
    <w:rsid w:val="00B8202D"/>
    <w:rsid w:val="00B82181"/>
    <w:rsid w:val="00B826F3"/>
    <w:rsid w:val="00B853CE"/>
    <w:rsid w:val="00B91271"/>
    <w:rsid w:val="00B91605"/>
    <w:rsid w:val="00B91895"/>
    <w:rsid w:val="00B9211F"/>
    <w:rsid w:val="00B929FD"/>
    <w:rsid w:val="00B95B99"/>
    <w:rsid w:val="00B95F69"/>
    <w:rsid w:val="00B95F75"/>
    <w:rsid w:val="00BA4A2A"/>
    <w:rsid w:val="00BB6AD3"/>
    <w:rsid w:val="00BB7929"/>
    <w:rsid w:val="00BC0122"/>
    <w:rsid w:val="00BC16C1"/>
    <w:rsid w:val="00BC2015"/>
    <w:rsid w:val="00BC66FE"/>
    <w:rsid w:val="00BC71B0"/>
    <w:rsid w:val="00BD4E08"/>
    <w:rsid w:val="00BD6DBC"/>
    <w:rsid w:val="00BE17FE"/>
    <w:rsid w:val="00BE363D"/>
    <w:rsid w:val="00BE3E2D"/>
    <w:rsid w:val="00BE7E93"/>
    <w:rsid w:val="00BF027B"/>
    <w:rsid w:val="00BF4590"/>
    <w:rsid w:val="00BF597E"/>
    <w:rsid w:val="00C03098"/>
    <w:rsid w:val="00C10351"/>
    <w:rsid w:val="00C10EF3"/>
    <w:rsid w:val="00C14685"/>
    <w:rsid w:val="00C31C73"/>
    <w:rsid w:val="00C5112E"/>
    <w:rsid w:val="00C513CB"/>
    <w:rsid w:val="00C51A36"/>
    <w:rsid w:val="00C548BE"/>
    <w:rsid w:val="00C55228"/>
    <w:rsid w:val="00C62031"/>
    <w:rsid w:val="00C67E19"/>
    <w:rsid w:val="00C67E47"/>
    <w:rsid w:val="00C71E85"/>
    <w:rsid w:val="00C73C26"/>
    <w:rsid w:val="00C745AF"/>
    <w:rsid w:val="00C750BE"/>
    <w:rsid w:val="00C76A3E"/>
    <w:rsid w:val="00C86F9B"/>
    <w:rsid w:val="00C87FEE"/>
    <w:rsid w:val="00C90930"/>
    <w:rsid w:val="00C9113A"/>
    <w:rsid w:val="00C920A9"/>
    <w:rsid w:val="00C93340"/>
    <w:rsid w:val="00C941A7"/>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F1062"/>
    <w:rsid w:val="00CF147A"/>
    <w:rsid w:val="00CF1726"/>
    <w:rsid w:val="00CF5473"/>
    <w:rsid w:val="00CF5717"/>
    <w:rsid w:val="00CF6C5C"/>
    <w:rsid w:val="00CF7295"/>
    <w:rsid w:val="00D004F0"/>
    <w:rsid w:val="00D06F59"/>
    <w:rsid w:val="00D209B7"/>
    <w:rsid w:val="00D21AF9"/>
    <w:rsid w:val="00D3392D"/>
    <w:rsid w:val="00D34A3D"/>
    <w:rsid w:val="00D34C3B"/>
    <w:rsid w:val="00D379ED"/>
    <w:rsid w:val="00D37D1B"/>
    <w:rsid w:val="00D41F5E"/>
    <w:rsid w:val="00D429D7"/>
    <w:rsid w:val="00D42D53"/>
    <w:rsid w:val="00D55E69"/>
    <w:rsid w:val="00D562F6"/>
    <w:rsid w:val="00D74FBF"/>
    <w:rsid w:val="00D7717E"/>
    <w:rsid w:val="00D80770"/>
    <w:rsid w:val="00D83050"/>
    <w:rsid w:val="00D8388C"/>
    <w:rsid w:val="00D90417"/>
    <w:rsid w:val="00D94B75"/>
    <w:rsid w:val="00D97182"/>
    <w:rsid w:val="00DA0DF0"/>
    <w:rsid w:val="00DB1D00"/>
    <w:rsid w:val="00DD10DC"/>
    <w:rsid w:val="00DD1C8E"/>
    <w:rsid w:val="00DD1D21"/>
    <w:rsid w:val="00DD7876"/>
    <w:rsid w:val="00DE146D"/>
    <w:rsid w:val="00DE2D80"/>
    <w:rsid w:val="00DE6FCE"/>
    <w:rsid w:val="00DF1C4B"/>
    <w:rsid w:val="00DF6570"/>
    <w:rsid w:val="00DF76DB"/>
    <w:rsid w:val="00E038E4"/>
    <w:rsid w:val="00E0475D"/>
    <w:rsid w:val="00E0521C"/>
    <w:rsid w:val="00E0565B"/>
    <w:rsid w:val="00E070B7"/>
    <w:rsid w:val="00E11CD7"/>
    <w:rsid w:val="00E13D9A"/>
    <w:rsid w:val="00E14BA9"/>
    <w:rsid w:val="00E221C3"/>
    <w:rsid w:val="00E31F2E"/>
    <w:rsid w:val="00E32D13"/>
    <w:rsid w:val="00E34C52"/>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5DF5"/>
    <w:rsid w:val="00EB65F7"/>
    <w:rsid w:val="00EC012F"/>
    <w:rsid w:val="00EC42F5"/>
    <w:rsid w:val="00ED0F62"/>
    <w:rsid w:val="00ED49CB"/>
    <w:rsid w:val="00EE0EBE"/>
    <w:rsid w:val="00EE5CD9"/>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3F72"/>
    <w:rsid w:val="00F66C77"/>
    <w:rsid w:val="00F6739D"/>
    <w:rsid w:val="00F83639"/>
    <w:rsid w:val="00F83EB6"/>
    <w:rsid w:val="00F840C3"/>
    <w:rsid w:val="00F856F5"/>
    <w:rsid w:val="00F8598C"/>
    <w:rsid w:val="00F956F5"/>
    <w:rsid w:val="00F97505"/>
    <w:rsid w:val="00FA0833"/>
    <w:rsid w:val="00FA2988"/>
    <w:rsid w:val="00FA350D"/>
    <w:rsid w:val="00FB03C3"/>
    <w:rsid w:val="00FB150B"/>
    <w:rsid w:val="00FB5A65"/>
    <w:rsid w:val="00FB6C45"/>
    <w:rsid w:val="00FC01AB"/>
    <w:rsid w:val="00FC2F86"/>
    <w:rsid w:val="00FC5A11"/>
    <w:rsid w:val="00FD0A28"/>
    <w:rsid w:val="00FD2869"/>
    <w:rsid w:val="00FD5EE5"/>
    <w:rsid w:val="00FD72A6"/>
    <w:rsid w:val="00FE09C9"/>
    <w:rsid w:val="00FE3DB1"/>
    <w:rsid w:val="00FE62BD"/>
    <w:rsid w:val="029E3E9D"/>
    <w:rsid w:val="03B05DD2"/>
    <w:rsid w:val="04975E7B"/>
    <w:rsid w:val="04AD7831"/>
    <w:rsid w:val="052B23E6"/>
    <w:rsid w:val="05483AD3"/>
    <w:rsid w:val="05F95B1B"/>
    <w:rsid w:val="061137A1"/>
    <w:rsid w:val="07EF0236"/>
    <w:rsid w:val="07F752A5"/>
    <w:rsid w:val="088E3860"/>
    <w:rsid w:val="09374DB2"/>
    <w:rsid w:val="09774987"/>
    <w:rsid w:val="09C37DDF"/>
    <w:rsid w:val="09FC71BC"/>
    <w:rsid w:val="0A563076"/>
    <w:rsid w:val="0B1A1A6E"/>
    <w:rsid w:val="0B2F486A"/>
    <w:rsid w:val="0B9B5954"/>
    <w:rsid w:val="0BD36EDC"/>
    <w:rsid w:val="0C1C1DCA"/>
    <w:rsid w:val="0C3648AD"/>
    <w:rsid w:val="0CE2480D"/>
    <w:rsid w:val="104F40E4"/>
    <w:rsid w:val="108219C2"/>
    <w:rsid w:val="120410B5"/>
    <w:rsid w:val="12563740"/>
    <w:rsid w:val="12752025"/>
    <w:rsid w:val="12A83E03"/>
    <w:rsid w:val="154B63E3"/>
    <w:rsid w:val="15C96FDF"/>
    <w:rsid w:val="15E74CB1"/>
    <w:rsid w:val="15FE473B"/>
    <w:rsid w:val="16390CF7"/>
    <w:rsid w:val="16EA49EA"/>
    <w:rsid w:val="18C80D5B"/>
    <w:rsid w:val="18D4070E"/>
    <w:rsid w:val="194574E2"/>
    <w:rsid w:val="19831126"/>
    <w:rsid w:val="198B71C0"/>
    <w:rsid w:val="19D770FB"/>
    <w:rsid w:val="1A5C1888"/>
    <w:rsid w:val="1AD81C90"/>
    <w:rsid w:val="1B5D7D5F"/>
    <w:rsid w:val="1B777320"/>
    <w:rsid w:val="1C42303D"/>
    <w:rsid w:val="1C9B31A0"/>
    <w:rsid w:val="1D807E56"/>
    <w:rsid w:val="1DAA77A7"/>
    <w:rsid w:val="1DC8247E"/>
    <w:rsid w:val="1E5344F9"/>
    <w:rsid w:val="1E805C34"/>
    <w:rsid w:val="1F015D71"/>
    <w:rsid w:val="1F4C5B16"/>
    <w:rsid w:val="1F6E4C84"/>
    <w:rsid w:val="1F996119"/>
    <w:rsid w:val="201E1C07"/>
    <w:rsid w:val="2171736E"/>
    <w:rsid w:val="22C27589"/>
    <w:rsid w:val="22DA67A0"/>
    <w:rsid w:val="231B7E62"/>
    <w:rsid w:val="23646952"/>
    <w:rsid w:val="24114171"/>
    <w:rsid w:val="243702D0"/>
    <w:rsid w:val="261E6BA2"/>
    <w:rsid w:val="27764507"/>
    <w:rsid w:val="28494E93"/>
    <w:rsid w:val="28713714"/>
    <w:rsid w:val="2A067935"/>
    <w:rsid w:val="2A731D21"/>
    <w:rsid w:val="2A904FAE"/>
    <w:rsid w:val="2AAF76B8"/>
    <w:rsid w:val="2AEB7875"/>
    <w:rsid w:val="2AED0609"/>
    <w:rsid w:val="2AFC4894"/>
    <w:rsid w:val="2BF3446C"/>
    <w:rsid w:val="2C0F23A5"/>
    <w:rsid w:val="2D1E5BDE"/>
    <w:rsid w:val="2D202ABC"/>
    <w:rsid w:val="30A925BF"/>
    <w:rsid w:val="30D1169A"/>
    <w:rsid w:val="313660F3"/>
    <w:rsid w:val="31A64B75"/>
    <w:rsid w:val="321F6EB1"/>
    <w:rsid w:val="32DA1B9A"/>
    <w:rsid w:val="32EE73AD"/>
    <w:rsid w:val="33510E6D"/>
    <w:rsid w:val="33600675"/>
    <w:rsid w:val="356857B7"/>
    <w:rsid w:val="37954704"/>
    <w:rsid w:val="37BF0F9F"/>
    <w:rsid w:val="3862042D"/>
    <w:rsid w:val="38816CDE"/>
    <w:rsid w:val="38877E6A"/>
    <w:rsid w:val="394D4817"/>
    <w:rsid w:val="39D52D6D"/>
    <w:rsid w:val="3A3312D0"/>
    <w:rsid w:val="3B1C4698"/>
    <w:rsid w:val="3BD82AF5"/>
    <w:rsid w:val="3BFC415B"/>
    <w:rsid w:val="3C074EDE"/>
    <w:rsid w:val="3DBD4389"/>
    <w:rsid w:val="3DE54753"/>
    <w:rsid w:val="3EAF182F"/>
    <w:rsid w:val="3F5F2B6E"/>
    <w:rsid w:val="40616A59"/>
    <w:rsid w:val="40646B49"/>
    <w:rsid w:val="40E5033C"/>
    <w:rsid w:val="41452699"/>
    <w:rsid w:val="43AB3491"/>
    <w:rsid w:val="43E26C61"/>
    <w:rsid w:val="442059FF"/>
    <w:rsid w:val="448E28BE"/>
    <w:rsid w:val="453716C0"/>
    <w:rsid w:val="45914713"/>
    <w:rsid w:val="4670316E"/>
    <w:rsid w:val="46FC4B66"/>
    <w:rsid w:val="47124EF2"/>
    <w:rsid w:val="47421B61"/>
    <w:rsid w:val="47481C65"/>
    <w:rsid w:val="478C44AF"/>
    <w:rsid w:val="47C85858"/>
    <w:rsid w:val="47D93B88"/>
    <w:rsid w:val="49B33B03"/>
    <w:rsid w:val="4A647FF2"/>
    <w:rsid w:val="4A830AC5"/>
    <w:rsid w:val="4C4F6AC2"/>
    <w:rsid w:val="4D68038A"/>
    <w:rsid w:val="4D7F735C"/>
    <w:rsid w:val="4DC51F87"/>
    <w:rsid w:val="4EBD565D"/>
    <w:rsid w:val="4F3972CB"/>
    <w:rsid w:val="4FE94B38"/>
    <w:rsid w:val="4FF0324F"/>
    <w:rsid w:val="500F2621"/>
    <w:rsid w:val="50154C45"/>
    <w:rsid w:val="50377F99"/>
    <w:rsid w:val="512A5B18"/>
    <w:rsid w:val="516E1798"/>
    <w:rsid w:val="51A0391C"/>
    <w:rsid w:val="52963C65"/>
    <w:rsid w:val="530E4AC4"/>
    <w:rsid w:val="53861634"/>
    <w:rsid w:val="53966D85"/>
    <w:rsid w:val="54290122"/>
    <w:rsid w:val="542D0BF9"/>
    <w:rsid w:val="54327F61"/>
    <w:rsid w:val="56460F02"/>
    <w:rsid w:val="56542BED"/>
    <w:rsid w:val="567F4699"/>
    <w:rsid w:val="56910EF7"/>
    <w:rsid w:val="577E1B28"/>
    <w:rsid w:val="57831D16"/>
    <w:rsid w:val="57D12048"/>
    <w:rsid w:val="58092875"/>
    <w:rsid w:val="583F5B32"/>
    <w:rsid w:val="587753D7"/>
    <w:rsid w:val="591B3840"/>
    <w:rsid w:val="5936505F"/>
    <w:rsid w:val="59535F02"/>
    <w:rsid w:val="596F610E"/>
    <w:rsid w:val="5C1D6295"/>
    <w:rsid w:val="5D186A5C"/>
    <w:rsid w:val="5EA12B9A"/>
    <w:rsid w:val="5EC61592"/>
    <w:rsid w:val="6024544B"/>
    <w:rsid w:val="60766BA9"/>
    <w:rsid w:val="60FD418F"/>
    <w:rsid w:val="616930CE"/>
    <w:rsid w:val="61694DA6"/>
    <w:rsid w:val="61D90FCD"/>
    <w:rsid w:val="62353AF2"/>
    <w:rsid w:val="625C4267"/>
    <w:rsid w:val="62701F28"/>
    <w:rsid w:val="62F41C7A"/>
    <w:rsid w:val="6374344C"/>
    <w:rsid w:val="63B65B26"/>
    <w:rsid w:val="64542FE8"/>
    <w:rsid w:val="65540141"/>
    <w:rsid w:val="661D61B9"/>
    <w:rsid w:val="68D47E36"/>
    <w:rsid w:val="69090A9E"/>
    <w:rsid w:val="6A2B4273"/>
    <w:rsid w:val="6BFB6754"/>
    <w:rsid w:val="6CD06EDE"/>
    <w:rsid w:val="6CE54BAD"/>
    <w:rsid w:val="6DCC1B4E"/>
    <w:rsid w:val="6E6300FF"/>
    <w:rsid w:val="6E856E85"/>
    <w:rsid w:val="6F457218"/>
    <w:rsid w:val="6F486209"/>
    <w:rsid w:val="6F645AC0"/>
    <w:rsid w:val="704C72E2"/>
    <w:rsid w:val="70563953"/>
    <w:rsid w:val="70EE19A4"/>
    <w:rsid w:val="714A76D4"/>
    <w:rsid w:val="71702D3C"/>
    <w:rsid w:val="71E2790D"/>
    <w:rsid w:val="71E35433"/>
    <w:rsid w:val="71FE51BE"/>
    <w:rsid w:val="72786FBF"/>
    <w:rsid w:val="72DB435C"/>
    <w:rsid w:val="72EA1F3A"/>
    <w:rsid w:val="73A1682D"/>
    <w:rsid w:val="73E14564"/>
    <w:rsid w:val="74285A1A"/>
    <w:rsid w:val="74370371"/>
    <w:rsid w:val="74DB24E3"/>
    <w:rsid w:val="74DC0BDB"/>
    <w:rsid w:val="74FF6217"/>
    <w:rsid w:val="75475CD9"/>
    <w:rsid w:val="75CD1CA7"/>
    <w:rsid w:val="75FF5579"/>
    <w:rsid w:val="7826709D"/>
    <w:rsid w:val="79314CD6"/>
    <w:rsid w:val="7A3B334A"/>
    <w:rsid w:val="7BF1538F"/>
    <w:rsid w:val="7C4F6B44"/>
    <w:rsid w:val="7CD73DE6"/>
    <w:rsid w:val="7F1F4828"/>
    <w:rsid w:val="7F363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2"/>
    <w:unhideWhenUsed/>
    <w:qFormat/>
    <w:uiPriority w:val="99"/>
    <w:pPr>
      <w:spacing w:line="420" w:lineRule="exact"/>
    </w:pPr>
    <w:rPr>
      <w:sz w:val="24"/>
    </w:rPr>
  </w:style>
  <w:style w:type="paragraph" w:styleId="6">
    <w:name w:val="Plain Text"/>
    <w:basedOn w:val="1"/>
    <w:link w:val="23"/>
    <w:qFormat/>
    <w:uiPriority w:val="0"/>
    <w:rPr>
      <w:rFonts w:ascii="宋体" w:hAnsi="Courier New"/>
    </w:rPr>
  </w:style>
  <w:style w:type="paragraph" w:styleId="7">
    <w:name w:val="Balloon Text"/>
    <w:basedOn w:val="1"/>
    <w:link w:val="17"/>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4"/>
    <w:qFormat/>
    <w:uiPriority w:val="0"/>
    <w:pPr>
      <w:widowControl/>
      <w:jc w:val="center"/>
    </w:pPr>
    <w:rPr>
      <w:rFonts w:ascii="Book Antiqua" w:hAnsi="Book Antiqua"/>
      <w:b/>
      <w:kern w:val="0"/>
      <w:sz w:val="31"/>
      <w:szCs w:val="31"/>
      <w:u w:val="single"/>
      <w:lang w:eastAsia="en-US"/>
    </w:rPr>
  </w:style>
  <w:style w:type="paragraph" w:styleId="11">
    <w:name w:val="Body Text First Indent"/>
    <w:basedOn w:val="5"/>
    <w:qFormat/>
    <w:uiPriority w:val="0"/>
    <w:pPr>
      <w:ind w:firstLine="420" w:firstLineChars="100"/>
    </w:pPr>
    <w:rPr>
      <w:szCs w:val="2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9"/>
    <w:qFormat/>
    <w:uiPriority w:val="0"/>
    <w:rPr>
      <w:rFonts w:ascii="Times New Roman" w:hAnsi="Times New Roman" w:eastAsia="宋体" w:cs="Times New Roman"/>
      <w:sz w:val="18"/>
      <w:szCs w:val="18"/>
    </w:rPr>
  </w:style>
  <w:style w:type="character" w:customStyle="1" w:styleId="16">
    <w:name w:val="页脚 Char"/>
    <w:basedOn w:val="14"/>
    <w:link w:val="8"/>
    <w:qFormat/>
    <w:uiPriority w:val="99"/>
    <w:rPr>
      <w:rFonts w:ascii="Times New Roman" w:hAnsi="Times New Roman" w:eastAsia="宋体" w:cs="Times New Roman"/>
      <w:sz w:val="18"/>
      <w:szCs w:val="18"/>
    </w:rPr>
  </w:style>
  <w:style w:type="character" w:customStyle="1" w:styleId="17">
    <w:name w:val="批注框文本 Char"/>
    <w:basedOn w:val="14"/>
    <w:link w:val="7"/>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4"/>
    <w:qFormat/>
    <w:uiPriority w:val="0"/>
    <w:rPr>
      <w:rFonts w:hint="eastAsia" w:ascii="宋体" w:hAnsi="宋体" w:eastAsia="宋体"/>
      <w:color w:val="000000"/>
      <w:sz w:val="24"/>
      <w:szCs w:val="24"/>
    </w:rPr>
  </w:style>
  <w:style w:type="character" w:customStyle="1" w:styleId="20">
    <w:name w:val="fontstyle21"/>
    <w:basedOn w:val="14"/>
    <w:qFormat/>
    <w:uiPriority w:val="0"/>
    <w:rPr>
      <w:rFonts w:hint="default" w:ascii="Times New Roman" w:hAnsi="Times New Roman" w:cs="Times New Roman"/>
      <w:color w:val="000000"/>
      <w:sz w:val="24"/>
      <w:szCs w:val="24"/>
    </w:rPr>
  </w:style>
  <w:style w:type="character" w:customStyle="1" w:styleId="21">
    <w:name w:val="标题 2 Char"/>
    <w:basedOn w:val="14"/>
    <w:link w:val="3"/>
    <w:qFormat/>
    <w:uiPriority w:val="9"/>
    <w:rPr>
      <w:rFonts w:asciiTheme="majorHAnsi" w:hAnsiTheme="majorHAnsi" w:eastAsiaTheme="majorEastAsia" w:cstheme="majorBidi"/>
      <w:b/>
      <w:bCs/>
      <w:kern w:val="2"/>
      <w:sz w:val="32"/>
      <w:szCs w:val="32"/>
    </w:rPr>
  </w:style>
  <w:style w:type="character" w:customStyle="1" w:styleId="22">
    <w:name w:val="正文文本 Char"/>
    <w:basedOn w:val="14"/>
    <w:link w:val="5"/>
    <w:qFormat/>
    <w:uiPriority w:val="99"/>
    <w:rPr>
      <w:rFonts w:ascii="Times New Roman" w:hAnsi="Times New Roman" w:eastAsia="宋体" w:cs="Times New Roman"/>
      <w:kern w:val="2"/>
      <w:sz w:val="24"/>
    </w:rPr>
  </w:style>
  <w:style w:type="character" w:customStyle="1" w:styleId="23">
    <w:name w:val="纯文本 Char"/>
    <w:basedOn w:val="14"/>
    <w:link w:val="6"/>
    <w:qFormat/>
    <w:uiPriority w:val="0"/>
    <w:rPr>
      <w:rFonts w:ascii="宋体" w:hAnsi="Courier New" w:eastAsia="宋体" w:cs="Times New Roman"/>
      <w:kern w:val="2"/>
      <w:sz w:val="21"/>
    </w:rPr>
  </w:style>
  <w:style w:type="character" w:customStyle="1" w:styleId="24">
    <w:name w:val="标题 Char"/>
    <w:basedOn w:val="14"/>
    <w:link w:val="10"/>
    <w:qFormat/>
    <w:uiPriority w:val="0"/>
    <w:rPr>
      <w:rFonts w:ascii="Book Antiqua" w:hAnsi="Book Antiqua" w:eastAsia="宋体" w:cs="Times New Roman"/>
      <w:b/>
      <w:sz w:val="31"/>
      <w:szCs w:val="31"/>
      <w:u w:val="single"/>
      <w:lang w:eastAsia="en-US"/>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629</Words>
  <Characters>3590</Characters>
  <Lines>29</Lines>
  <Paragraphs>8</Paragraphs>
  <TotalTime>1</TotalTime>
  <ScaleCrop>false</ScaleCrop>
  <LinksUpToDate>false</LinksUpToDate>
  <CharactersWithSpaces>4211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2023-01-30T05:47:21Z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5EF89F45ABCF41949E29E904F6A45AF1</vt:lpwstr>
  </property>
</Properties>
</file>