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bookmarkStart w:id="0" w:name="组织名称"/>
            <w:r>
              <w:rPr>
                <w:rFonts w:hint="eastAsia" w:eastAsia="宋体"/>
                <w:b/>
                <w:sz w:val="22"/>
                <w:szCs w:val="22"/>
              </w:rPr>
              <w:t>沧州亿宸金属轧制设备有限公司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bookmarkStart w:id="1" w:name="专业代码"/>
            <w:r>
              <w:rPr>
                <w:rFonts w:hint="eastAsia" w:eastAsia="宋体"/>
                <w:b/>
                <w:sz w:val="22"/>
                <w:szCs w:val="22"/>
              </w:rPr>
              <w:t>17.05.02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温红玲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钢的铸造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远程微信沟通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生铁----电炉熔化----离心浇注------调质炉调质------机加工------部分工件焊接----检验----成品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固废、潜在火灾、噪声、废气，管理方案、应急预案、运行控制程序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环境保护法、中华人民共和国固体废物污染环境防治法、中华人民共和国大气污染防治法、中华人民共和国环境影响评价法、中华人民共和国环境噪声污染防治法、国家危险废物名录、河北省大气污染防治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监测报告：No.E-342260-H-2022-06004 190312842260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检测内容：废气、噪声，检测日期：2022年6月6日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相关审核技巧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-210820</wp:posOffset>
                  </wp:positionV>
                  <wp:extent cx="394970" cy="1125855"/>
                  <wp:effectExtent l="0" t="0" r="0" b="11430"/>
                  <wp:wrapNone/>
                  <wp:docPr id="1" name="图片 2" descr="6b9eb1077b00879d12e15dedebb39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b9eb1077b00879d12e15dedebb39b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4A5A7"/>
                              </a:clrFrom>
                              <a:clrTo>
                                <a:srgbClr val="A4A5A7">
                                  <a:alpha val="0"/>
                                </a:srgbClr>
                              </a:clrTo>
                            </a:clrChange>
                          </a:blip>
                          <a:srcRect l="65742" t="7964" r="24490" b="7115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9497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2022-12-25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-204470</wp:posOffset>
                  </wp:positionV>
                  <wp:extent cx="394970" cy="1125855"/>
                  <wp:effectExtent l="0" t="0" r="0" b="11430"/>
                  <wp:wrapNone/>
                  <wp:docPr id="4" name="图片 4" descr="6b9eb1077b00879d12e15dedebb39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b9eb1077b00879d12e15dedebb39b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4A5A7"/>
                              </a:clrFrom>
                              <a:clrTo>
                                <a:srgbClr val="A4A5A7">
                                  <a:alpha val="0"/>
                                </a:srgbClr>
                              </a:clrTo>
                            </a:clrChange>
                          </a:blip>
                          <a:srcRect l="65742" t="7964" r="24490" b="7115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9497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2022-12-25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沧州亿宸金属轧制设备有限公司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17.05.02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温红玲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钢的铸造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远程微信沟通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生铁----电炉熔化----离心浇注------调质炉调质------机加工------部分工件焊接----检验----成品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潜在火灾、爆炸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意外伤害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灼伤、</w:t>
            </w:r>
            <w:r>
              <w:rPr>
                <w:rFonts w:hint="eastAsia"/>
                <w:b/>
                <w:sz w:val="20"/>
              </w:rPr>
              <w:t>噪声伤害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管理方案、应急预案、运行控制程序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中华人民共和国职业病防治法、中华人民共和国安全生产法、中华人民共和国民法典</w:t>
            </w:r>
            <w:r>
              <w:rPr>
                <w:rFonts w:hint="eastAsia" w:eastAsia="宋体" w:cs="Times New Roman"/>
                <w:b/>
                <w:sz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工作场所有害因素职业接触限值、河北省消防条例等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相关审核技巧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-210820</wp:posOffset>
                  </wp:positionV>
                  <wp:extent cx="394970" cy="1125855"/>
                  <wp:effectExtent l="0" t="0" r="0" b="11430"/>
                  <wp:wrapNone/>
                  <wp:docPr id="6" name="图片 2" descr="6b9eb1077b00879d12e15dedebb39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6b9eb1077b00879d12e15dedebb39b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4A5A7"/>
                              </a:clrFrom>
                              <a:clrTo>
                                <a:srgbClr val="A4A5A7">
                                  <a:alpha val="0"/>
                                </a:srgbClr>
                              </a:clrTo>
                            </a:clrChange>
                          </a:blip>
                          <a:srcRect l="65742" t="7964" r="24490" b="7115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9497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2022-12-25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-267970</wp:posOffset>
                  </wp:positionV>
                  <wp:extent cx="394970" cy="1125855"/>
                  <wp:effectExtent l="0" t="0" r="0" b="11430"/>
                  <wp:wrapNone/>
                  <wp:docPr id="8" name="图片 8" descr="6b9eb1077b00879d12e15dedebb39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b9eb1077b00879d12e15dedebb39b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4A5A7"/>
                              </a:clrFrom>
                              <a:clrTo>
                                <a:srgbClr val="A4A5A7">
                                  <a:alpha val="0"/>
                                </a:srgbClr>
                              </a:clrTo>
                            </a:clrChange>
                          </a:blip>
                          <a:srcRect l="65742" t="7964" r="24490" b="7115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9497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2022-12-25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6055520"/>
    <w:rsid w:val="080D690E"/>
    <w:rsid w:val="0F2E7896"/>
    <w:rsid w:val="1A0439BA"/>
    <w:rsid w:val="245F009A"/>
    <w:rsid w:val="25F70468"/>
    <w:rsid w:val="2FD656B4"/>
    <w:rsid w:val="3B143534"/>
    <w:rsid w:val="465313B5"/>
    <w:rsid w:val="55774994"/>
    <w:rsid w:val="56A417B8"/>
    <w:rsid w:val="71641E18"/>
    <w:rsid w:val="71D64AC4"/>
    <w:rsid w:val="79297BCF"/>
    <w:rsid w:val="7A8157E9"/>
    <w:rsid w:val="7B6F1AE6"/>
    <w:rsid w:val="7DA43C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2023-01-26T01:55:40Z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