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大庆市瑞斯德石油机械制造有限公司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1191-2021-2023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1191-2021-2023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82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大庆市瑞斯德石油机械制造有限公司</w:t>
            </w:r>
            <w:bookmarkEnd w:id="4"/>
          </w:p>
        </w:tc>
        <w:tc>
          <w:tcPr>
            <w:tcW w:w="182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2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魏良艳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highlight w:val="none"/>
              </w:rPr>
            </w:pPr>
            <w:bookmarkStart w:id="11" w:name="_GoBack" w:colFirst="0" w:colLast="3"/>
            <w:r>
              <w:rPr>
                <w:rFonts w:hint="eastAsia" w:cs="宋体" w:asciiTheme="minorEastAsia" w:hAnsiTheme="minorEastAsia"/>
                <w:kern w:val="0"/>
                <w:szCs w:val="21"/>
                <w:highlight w:val="none"/>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highlight w:val="none"/>
                <w:lang w:val="en-US" w:eastAsia="zh-CN"/>
              </w:rPr>
            </w:pPr>
            <w:bookmarkStart w:id="6" w:name="证书编号"/>
            <w:bookmarkEnd w:id="6"/>
            <w:r>
              <w:rPr>
                <w:rFonts w:hint="eastAsia" w:cs="宋体" w:asciiTheme="minorEastAsia" w:hAnsiTheme="minorEastAsia"/>
                <w:kern w:val="0"/>
                <w:szCs w:val="21"/>
                <w:highlight w:val="none"/>
                <w:lang w:val="en-US" w:eastAsia="zh-CN"/>
              </w:rPr>
              <w:t>ISC-2021-1179</w:t>
            </w:r>
          </w:p>
        </w:tc>
        <w:tc>
          <w:tcPr>
            <w:tcW w:w="1823" w:type="dxa"/>
          </w:tcPr>
          <w:p>
            <w:pPr>
              <w:tabs>
                <w:tab w:val="left" w:pos="880"/>
              </w:tabs>
              <w:autoSpaceDE w:val="0"/>
              <w:autoSpaceDN w:val="0"/>
              <w:adjustRightInd w:val="0"/>
              <w:spacing w:before="35" w:line="276" w:lineRule="auto"/>
              <w:ind w:right="161"/>
              <w:rPr>
                <w:rFonts w:cs="宋体" w:asciiTheme="minorEastAsia" w:hAnsiTheme="minorEastAsia"/>
                <w:kern w:val="0"/>
                <w:szCs w:val="21"/>
                <w:highlight w:val="none"/>
              </w:rPr>
            </w:pPr>
            <w:r>
              <w:rPr>
                <w:rFonts w:hint="eastAsia" w:cs="宋体" w:asciiTheme="minorEastAsia" w:hAnsiTheme="minorEastAsia"/>
                <w:kern w:val="0"/>
                <w:szCs w:val="21"/>
                <w:highlight w:val="none"/>
              </w:rPr>
              <w:t>证书有效期</w:t>
            </w:r>
          </w:p>
        </w:tc>
        <w:tc>
          <w:tcPr>
            <w:tcW w:w="242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highlight w:val="none"/>
                <w:lang w:val="en-US" w:eastAsia="zh-CN"/>
              </w:rPr>
            </w:pPr>
            <w:bookmarkStart w:id="7" w:name="证书有效期"/>
            <w:bookmarkEnd w:id="7"/>
            <w:r>
              <w:rPr>
                <w:rFonts w:hint="eastAsia" w:cs="宋体" w:asciiTheme="minorEastAsia" w:hAnsiTheme="minorEastAsia"/>
                <w:kern w:val="0"/>
                <w:szCs w:val="21"/>
                <w:highlight w:val="none"/>
                <w:lang w:val="en-US" w:eastAsia="zh-CN"/>
              </w:rPr>
              <w:t>2026年12月24日</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82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2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2023年01月</w:t>
            </w:r>
            <w:r>
              <w:rPr>
                <w:rFonts w:hint="eastAsia" w:cs="宋体" w:asciiTheme="minorEastAsia" w:hAnsiTheme="minorEastAsia"/>
                <w:kern w:val="0"/>
                <w:szCs w:val="21"/>
                <w:lang w:val="en-US" w:eastAsia="zh-CN"/>
              </w:rPr>
              <w:t>9</w:t>
            </w:r>
            <w:r>
              <w:rPr>
                <w:rFonts w:cs="宋体" w:asciiTheme="minorEastAsia" w:hAnsiTheme="minorEastAsia"/>
                <w:kern w:val="0"/>
                <w:szCs w:val="21"/>
              </w:rPr>
              <w:t>日 上午</w:t>
            </w:r>
            <w:bookmarkEnd w:id="9"/>
            <w:r>
              <w:rPr>
                <w:rFonts w:hint="eastAsia" w:cs="宋体" w:asciiTheme="minorEastAsia" w:hAnsiTheme="minorEastAsia"/>
                <w:kern w:val="0"/>
                <w:szCs w:val="21"/>
                <w:lang w:val="en-US" w:eastAsia="zh-CN"/>
              </w:rPr>
              <w:t>~1月10日上午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szCs w:val="21"/>
              </w:rPr>
            </w:pPr>
            <w:r>
              <w:rPr>
                <w:rFonts w:ascii="宋体" w:hAnsi="宋体"/>
                <w:szCs w:val="21"/>
              </w:rPr>
              <w:t>焦秀伟</w:t>
            </w:r>
          </w:p>
          <w:p>
            <w:pPr>
              <w:numPr>
                <w:ilvl w:val="0"/>
                <w:numId w:val="1"/>
              </w:num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color w:val="000000"/>
                <w:szCs w:val="21"/>
                <w:shd w:val="pct10" w:color="auto" w:fill="FFFFFF"/>
              </w:rPr>
              <w:t>M1MMS-1274854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rPr>
              <w:t>ISC[S]0204</w:t>
            </w:r>
          </w:p>
        </w:tc>
        <w:tc>
          <w:tcPr>
            <w:tcW w:w="182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2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szCs w:val="21"/>
              </w:rPr>
              <w:t>管理层</w:t>
            </w:r>
            <w:r>
              <w:rPr>
                <w:rFonts w:hint="eastAsia"/>
                <w:szCs w:val="21"/>
              </w:rPr>
              <w:t>/</w:t>
            </w:r>
            <w:r>
              <w:rPr>
                <w:rFonts w:hint="eastAsia"/>
                <w:szCs w:val="21"/>
                <w:lang w:val="en-US" w:eastAsia="zh-CN"/>
              </w:rPr>
              <w:t>质量</w:t>
            </w:r>
            <w:r>
              <w:rPr>
                <w:rFonts w:hint="eastAsia" w:ascii="宋体" w:hAnsi="宋体"/>
                <w:szCs w:val="21"/>
              </w:rPr>
              <w:t>部/生产部（生产车间）/</w:t>
            </w:r>
            <w:r>
              <w:rPr>
                <w:rFonts w:hint="eastAsia" w:ascii="宋体" w:hAnsi="宋体"/>
                <w:szCs w:val="21"/>
                <w:lang w:val="en-US" w:eastAsia="zh-CN"/>
              </w:rPr>
              <w:t>供销</w:t>
            </w:r>
            <w:r>
              <w:rPr>
                <w:rFonts w:hint="eastAsia" w:ascii="宋体" w:hAnsi="宋体"/>
                <w:szCs w:val="21"/>
              </w:rPr>
              <w:t>部/</w:t>
            </w:r>
            <w:r>
              <w:rPr>
                <w:rFonts w:hint="eastAsia" w:ascii="宋体" w:hAnsi="宋体"/>
                <w:szCs w:val="21"/>
                <w:lang w:val="en-US" w:eastAsia="zh-CN"/>
              </w:rPr>
              <w:t>综合部/技术部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rFonts w:hint="eastAsia"/>
          <w:color w:val="auto"/>
          <w:sz w:val="21"/>
          <w:szCs w:val="21"/>
          <w:highlight w:val="none"/>
          <w:lang w:val="en-US"/>
        </w:rPr>
      </w:pPr>
      <w:r>
        <w:rPr>
          <w:rFonts w:hint="eastAsia"/>
          <w:szCs w:val="21"/>
        </w:rPr>
        <w:t>一年来</w:t>
      </w:r>
      <w:r>
        <w:rPr>
          <w:rFonts w:hint="eastAsia"/>
          <w:szCs w:val="21"/>
          <w:lang w:eastAsia="zh-CN"/>
        </w:rPr>
        <w:t>，</w:t>
      </w:r>
      <w:r>
        <w:rPr>
          <w:rFonts w:hint="eastAsia"/>
          <w:szCs w:val="21"/>
        </w:rPr>
        <w:t>公司日常运行中生产经营平稳，企业未有违反法律、法规问题和产品质量问题的投诉或重大质量事故发生。企业营业执照、</w:t>
      </w:r>
      <w:r>
        <w:rPr>
          <w:szCs w:val="21"/>
        </w:rPr>
        <w:t>企业组织机构没有变更</w:t>
      </w:r>
      <w:r>
        <w:rPr>
          <w:rFonts w:hint="eastAsia"/>
          <w:szCs w:val="21"/>
          <w:lang w:eastAsia="zh-CN"/>
        </w:rPr>
        <w:t>，</w:t>
      </w:r>
      <w:r>
        <w:rPr>
          <w:rFonts w:hint="eastAsia"/>
          <w:szCs w:val="21"/>
        </w:rPr>
        <w:t>企业测量管理体系认证范围</w:t>
      </w:r>
      <w:r>
        <w:rPr>
          <w:rFonts w:hint="eastAsia"/>
          <w:szCs w:val="21"/>
          <w:lang w:val="en-US" w:eastAsia="zh-CN"/>
        </w:rPr>
        <w:t>有</w:t>
      </w:r>
      <w:r>
        <w:rPr>
          <w:rFonts w:hint="eastAsia"/>
          <w:szCs w:val="21"/>
        </w:rPr>
        <w:t>变化</w:t>
      </w:r>
      <w:r>
        <w:rPr>
          <w:rFonts w:hint="eastAsia"/>
          <w:szCs w:val="21"/>
          <w:lang w:eastAsia="zh-CN"/>
        </w:rPr>
        <w:t>，</w:t>
      </w:r>
      <w:r>
        <w:rPr>
          <w:rFonts w:hint="eastAsia"/>
          <w:szCs w:val="21"/>
          <w:lang w:val="en-US" w:eastAsia="zh-CN"/>
        </w:rPr>
        <w:t>缩小和扩大后的认证范围：</w:t>
      </w:r>
      <w:r>
        <w:rPr>
          <w:rFonts w:hint="eastAsia"/>
          <w:color w:val="auto"/>
          <w:sz w:val="21"/>
          <w:szCs w:val="21"/>
          <w:lang w:val="en-US"/>
        </w:rPr>
        <w:t>石油钻采专用</w:t>
      </w:r>
      <w:r>
        <w:rPr>
          <w:rFonts w:hint="eastAsia"/>
          <w:color w:val="auto"/>
          <w:sz w:val="21"/>
          <w:szCs w:val="21"/>
          <w:highlight w:val="none"/>
          <w:lang w:val="en-US"/>
        </w:rPr>
        <w:t>设备及配件（含射孔枪配件、防垢剂集中加药装置、单井多相流量监测装置、电泵井控制柜、储油装置、抽油杆综合保护器、固控设备、抽油机传动系统调整装置、模块化加热装置、除垢装置、井口密封保护器）、污水处理设备、油田用仪器仪表、电子产品（数据采集器）、电动机、电气控制设备及配件（含隔离开关配件、断路器配件、电力金具、横担、金属接地极、非金属接地极、接地模块）、防爆电气、变压器的生产（有许可要求时在许可证范围内）</w:t>
      </w:r>
    </w:p>
    <w:p>
      <w:pPr>
        <w:spacing w:line="360" w:lineRule="auto"/>
        <w:ind w:firstLine="420" w:firstLineChars="200"/>
        <w:rPr>
          <w:szCs w:val="21"/>
        </w:rPr>
      </w:pPr>
      <w:r>
        <w:rPr>
          <w:rFonts w:hint="eastAsia"/>
          <w:szCs w:val="21"/>
        </w:rPr>
        <w:t>公司一年来重点做了以下工作：</w:t>
      </w:r>
    </w:p>
    <w:p>
      <w:pPr>
        <w:spacing w:line="360" w:lineRule="auto"/>
        <w:ind w:firstLine="420" w:firstLineChars="200"/>
        <w:rPr>
          <w:rFonts w:ascii="宋体" w:hAnsi="宋体" w:cs="宋体"/>
          <w:bCs/>
          <w:color w:val="auto"/>
          <w:kern w:val="0"/>
          <w:szCs w:val="21"/>
        </w:rPr>
      </w:pPr>
      <w:r>
        <w:rPr>
          <w:rFonts w:hint="eastAsia"/>
          <w:szCs w:val="21"/>
        </w:rPr>
        <w:t xml:space="preserve">1.1 </w:t>
      </w:r>
      <w:r>
        <w:rPr>
          <w:szCs w:val="21"/>
        </w:rPr>
        <w:t>企业通过顾客满意度调查来证明满足顾客的测量要求</w:t>
      </w:r>
      <w:r>
        <w:rPr>
          <w:color w:val="auto"/>
          <w:szCs w:val="21"/>
        </w:rPr>
        <w:t>。查《202</w:t>
      </w:r>
      <w:r>
        <w:rPr>
          <w:rFonts w:hint="eastAsia"/>
          <w:color w:val="auto"/>
          <w:szCs w:val="21"/>
        </w:rPr>
        <w:t>2</w:t>
      </w:r>
      <w:r>
        <w:rPr>
          <w:color w:val="auto"/>
          <w:szCs w:val="21"/>
        </w:rPr>
        <w:t>年测量管理体系客户满意度调查工作报告》，共发出内部客户满意度调查</w:t>
      </w:r>
      <w:r>
        <w:rPr>
          <w:rFonts w:hint="eastAsia"/>
          <w:color w:val="auto"/>
          <w:szCs w:val="21"/>
          <w:lang w:val="en-US" w:eastAsia="zh-CN"/>
        </w:rPr>
        <w:t>6</w:t>
      </w:r>
      <w:r>
        <w:rPr>
          <w:color w:val="auto"/>
          <w:szCs w:val="21"/>
        </w:rPr>
        <w:t>份，</w:t>
      </w:r>
      <w:r>
        <w:rPr>
          <w:rFonts w:hint="eastAsia"/>
          <w:color w:val="auto"/>
          <w:szCs w:val="21"/>
        </w:rPr>
        <w:t>收回</w:t>
      </w:r>
      <w:r>
        <w:rPr>
          <w:rFonts w:hint="eastAsia"/>
          <w:color w:val="auto"/>
          <w:szCs w:val="21"/>
          <w:lang w:val="en-US" w:eastAsia="zh-CN"/>
        </w:rPr>
        <w:t>6</w:t>
      </w:r>
      <w:r>
        <w:rPr>
          <w:rFonts w:hint="eastAsia"/>
          <w:color w:val="auto"/>
          <w:szCs w:val="21"/>
        </w:rPr>
        <w:t>份，</w:t>
      </w:r>
      <w:r>
        <w:rPr>
          <w:color w:val="auto"/>
          <w:szCs w:val="21"/>
        </w:rPr>
        <w:t>顾客满意度为</w:t>
      </w:r>
      <w:r>
        <w:rPr>
          <w:rFonts w:hint="eastAsia"/>
          <w:color w:val="auto"/>
          <w:szCs w:val="21"/>
        </w:rPr>
        <w:t>9</w:t>
      </w:r>
      <w:r>
        <w:rPr>
          <w:rFonts w:hint="eastAsia"/>
          <w:color w:val="auto"/>
          <w:szCs w:val="21"/>
          <w:lang w:val="en-US" w:eastAsia="zh-CN"/>
        </w:rPr>
        <w:t>8.3</w:t>
      </w:r>
      <w:r>
        <w:rPr>
          <w:color w:val="auto"/>
          <w:szCs w:val="21"/>
        </w:rPr>
        <w:t>%。已达到目标值。</w:t>
      </w:r>
    </w:p>
    <w:p>
      <w:pPr>
        <w:spacing w:line="360" w:lineRule="auto"/>
        <w:ind w:firstLine="420" w:firstLineChars="200"/>
        <w:rPr>
          <w:szCs w:val="21"/>
        </w:rPr>
      </w:pPr>
      <w:r>
        <w:rPr>
          <w:rFonts w:hint="eastAsia"/>
          <w:kern w:val="0"/>
        </w:rPr>
        <w:t xml:space="preserve">1.2 </w:t>
      </w:r>
      <w:r>
        <w:rPr>
          <w:szCs w:val="21"/>
        </w:rPr>
        <w:t>企业本次</w:t>
      </w:r>
      <w:r>
        <w:rPr>
          <w:rFonts w:hint="eastAsia"/>
          <w:szCs w:val="21"/>
          <w:lang w:val="en-US" w:eastAsia="zh-CN"/>
        </w:rPr>
        <w:t>有</w:t>
      </w:r>
      <w:r>
        <w:rPr>
          <w:szCs w:val="21"/>
        </w:rPr>
        <w:t>新增关键测量过程。</w:t>
      </w:r>
      <w:r>
        <w:rPr>
          <w:color w:val="auto"/>
          <w:szCs w:val="21"/>
        </w:rPr>
        <w:t>企业共识别</w:t>
      </w:r>
      <w:r>
        <w:rPr>
          <w:rFonts w:hint="eastAsia"/>
          <w:color w:val="auto"/>
          <w:szCs w:val="21"/>
          <w:lang w:val="en-US" w:eastAsia="zh-CN"/>
        </w:rPr>
        <w:t>了34个测量过程，</w:t>
      </w:r>
      <w:r>
        <w:rPr>
          <w:rFonts w:hint="eastAsia"/>
          <w:color w:val="auto"/>
          <w:szCs w:val="21"/>
        </w:rPr>
        <w:t>包括“</w:t>
      </w:r>
      <w:r>
        <w:rPr>
          <w:rFonts w:hint="eastAsia" w:ascii="宋体" w:hAnsi="宋体"/>
          <w:color w:val="auto"/>
          <w:szCs w:val="21"/>
          <w:lang w:eastAsia="zh-CN"/>
        </w:rPr>
        <w:t>阀头角度检测</w:t>
      </w:r>
      <w:r>
        <w:rPr>
          <w:rFonts w:hint="eastAsia"/>
          <w:color w:val="auto"/>
          <w:szCs w:val="21"/>
          <w:lang w:eastAsia="zh-CN"/>
        </w:rPr>
        <w:t>”</w:t>
      </w:r>
      <w:r>
        <w:rPr>
          <w:rFonts w:hint="eastAsia" w:ascii="宋体" w:hAnsi="宋体" w:cs="宋体"/>
          <w:color w:val="auto"/>
          <w:lang w:eastAsia="zh-CN"/>
        </w:rPr>
        <w:t>“</w:t>
      </w:r>
      <w:r>
        <w:rPr>
          <w:rFonts w:hint="eastAsia"/>
          <w:color w:val="auto"/>
          <w:lang w:val="en-US" w:eastAsia="zh-CN"/>
        </w:rPr>
        <w:t>石墨烯复合接地极接地线外径测量</w:t>
      </w:r>
      <w:r>
        <w:rPr>
          <w:rFonts w:hint="eastAsia" w:ascii="宋体" w:hAnsi="宋体" w:cs="宋体"/>
          <w:color w:val="auto"/>
          <w:lang w:eastAsia="zh-CN"/>
        </w:rPr>
        <w:t>”</w:t>
      </w:r>
      <w:r>
        <w:rPr>
          <w:rFonts w:hint="eastAsia"/>
          <w:color w:val="auto"/>
          <w:szCs w:val="21"/>
        </w:rPr>
        <w:t>等</w:t>
      </w:r>
      <w:r>
        <w:rPr>
          <w:rFonts w:hint="eastAsia"/>
          <w:color w:val="auto"/>
          <w:szCs w:val="21"/>
          <w:lang w:val="en-US" w:eastAsia="zh-CN"/>
        </w:rPr>
        <w:t>5个</w:t>
      </w:r>
      <w:r>
        <w:rPr>
          <w:color w:val="auto"/>
          <w:szCs w:val="21"/>
        </w:rPr>
        <w:t>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2.1内审情况：公司于202</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10</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25</w:t>
      </w:r>
      <w:r>
        <w:rPr>
          <w:rFonts w:hint="eastAsia"/>
          <w:color w:val="000000" w:themeColor="text1"/>
          <w:szCs w:val="21"/>
          <w14:textFill>
            <w14:solidFill>
              <w14:schemeClr w14:val="tx1"/>
            </w14:solidFill>
          </w14:textFill>
        </w:rPr>
        <w:t>日组织了公司</w:t>
      </w:r>
      <w:r>
        <w:rPr>
          <w:color w:val="000000" w:themeColor="text1"/>
          <w:szCs w:val="21"/>
          <w14:textFill>
            <w14:solidFill>
              <w14:schemeClr w14:val="tx1"/>
            </w14:solidFill>
          </w14:textFill>
        </w:rPr>
        <w:t>测量管理体系</w:t>
      </w:r>
      <w:r>
        <w:rPr>
          <w:rFonts w:hint="eastAsia"/>
          <w:color w:val="000000" w:themeColor="text1"/>
          <w:szCs w:val="21"/>
          <w:lang w:val="en-US" w:eastAsia="zh-CN"/>
          <w14:textFill>
            <w14:solidFill>
              <w14:schemeClr w14:val="tx1"/>
            </w14:solidFill>
          </w14:textFill>
        </w:rPr>
        <w:t>内审</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内审分2个组，对公司领导层及</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个部门进行了全要素的审核，</w:t>
      </w:r>
      <w:r>
        <w:rPr>
          <w:color w:val="000000" w:themeColor="text1"/>
          <w:szCs w:val="21"/>
          <w14:textFill>
            <w14:solidFill>
              <w14:schemeClr w14:val="tx1"/>
            </w14:solidFill>
          </w14:textFill>
        </w:rPr>
        <w:t>共开出了</w:t>
      </w:r>
      <w:r>
        <w:rPr>
          <w:rFonts w:hint="eastAsia"/>
          <w:color w:val="000000" w:themeColor="text1"/>
          <w:szCs w:val="21"/>
          <w14:textFill>
            <w14:solidFill>
              <w14:schemeClr w14:val="tx1"/>
            </w14:solidFill>
          </w14:textFill>
        </w:rPr>
        <w:t>1不</w:t>
      </w:r>
      <w:r>
        <w:rPr>
          <w:color w:val="000000" w:themeColor="text1"/>
          <w:szCs w:val="21"/>
          <w14:textFill>
            <w14:solidFill>
              <w14:schemeClr w14:val="tx1"/>
            </w14:solidFill>
          </w14:textFill>
        </w:rPr>
        <w:t>符合项</w:t>
      </w:r>
      <w:r>
        <w:rPr>
          <w:rFonts w:hint="eastAsia"/>
          <w:color w:val="000000" w:themeColor="text1"/>
          <w:szCs w:val="21"/>
          <w14:textFill>
            <w14:solidFill>
              <w14:schemeClr w14:val="tx1"/>
            </w14:solidFill>
          </w14:textFill>
        </w:rPr>
        <w:t>，于</w:t>
      </w:r>
      <w:r>
        <w:rPr>
          <w:rFonts w:hint="eastAsia"/>
          <w:color w:val="000000" w:themeColor="text1"/>
          <w:szCs w:val="21"/>
          <w:lang w:val="en-US" w:eastAsia="zh-CN"/>
          <w14:textFill>
            <w14:solidFill>
              <w14:schemeClr w14:val="tx1"/>
            </w14:solidFill>
          </w14:textFill>
        </w:rPr>
        <w:t>10</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26</w:t>
      </w:r>
      <w:r>
        <w:rPr>
          <w:rFonts w:hint="eastAsia"/>
          <w:color w:val="000000" w:themeColor="text1"/>
          <w:szCs w:val="21"/>
          <w14:textFill>
            <w14:solidFill>
              <w14:schemeClr w14:val="tx1"/>
            </w14:solidFill>
          </w14:textFill>
        </w:rPr>
        <w:t>日完成整改。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2.2管理评审情况：企业于202</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14:textFill>
            <w14:solidFill>
              <w14:schemeClr w14:val="tx1"/>
            </w14:solidFill>
          </w14:textFill>
        </w:rPr>
        <w:t>日</w:t>
      </w:r>
      <w:r>
        <w:rPr>
          <w:color w:val="000000" w:themeColor="text1"/>
          <w:szCs w:val="21"/>
          <w14:textFill>
            <w14:solidFill>
              <w14:schemeClr w14:val="tx1"/>
            </w14:solidFill>
          </w14:textFill>
        </w:rPr>
        <w:t>开展</w:t>
      </w:r>
      <w:r>
        <w:rPr>
          <w:rFonts w:hint="eastAsia"/>
          <w:color w:val="000000" w:themeColor="text1"/>
          <w:szCs w:val="21"/>
          <w14:textFill>
            <w14:solidFill>
              <w14:schemeClr w14:val="tx1"/>
            </w14:solidFill>
          </w14:textFill>
        </w:rPr>
        <w:t>了单体系管理评审，</w:t>
      </w:r>
      <w:r>
        <w:rPr>
          <w:color w:val="000000" w:themeColor="text1"/>
          <w:szCs w:val="21"/>
          <w14:textFill>
            <w14:solidFill>
              <w14:schemeClr w14:val="tx1"/>
            </w14:solidFill>
          </w14:textFill>
        </w:rPr>
        <w:t>会议由公司总经理</w:t>
      </w:r>
      <w:r>
        <w:rPr>
          <w:rFonts w:hint="eastAsia"/>
          <w:color w:val="000000" w:themeColor="text1"/>
          <w:szCs w:val="21"/>
          <w:lang w:val="en-US" w:eastAsia="zh-CN"/>
          <w14:textFill>
            <w14:solidFill>
              <w14:schemeClr w14:val="tx1"/>
            </w14:solidFill>
          </w14:textFill>
        </w:rPr>
        <w:t>魏良艳</w:t>
      </w:r>
      <w:r>
        <w:rPr>
          <w:rFonts w:hint="eastAsia" w:ascii="宋体" w:hAnsi="宋体" w:cs="黑体"/>
          <w:color w:val="000000" w:themeColor="text1"/>
          <w:szCs w:val="21"/>
          <w14:textFill>
            <w14:solidFill>
              <w14:schemeClr w14:val="tx1"/>
            </w14:solidFill>
          </w14:textFill>
        </w:rPr>
        <w:t>主持，由</w:t>
      </w:r>
      <w:r>
        <w:rPr>
          <w:rFonts w:ascii="宋体" w:hAnsi="宋体" w:cs="黑体"/>
          <w:color w:val="000000" w:themeColor="text1"/>
          <w:szCs w:val="21"/>
          <w14:textFill>
            <w14:solidFill>
              <w14:schemeClr w14:val="tx1"/>
            </w14:solidFill>
          </w14:textFill>
        </w:rPr>
        <w:t>管理者代表</w:t>
      </w:r>
      <w:r>
        <w:rPr>
          <w:rFonts w:hint="eastAsia" w:ascii="宋体" w:hAnsi="宋体" w:cs="黑体"/>
          <w:color w:val="000000" w:themeColor="text1"/>
          <w:szCs w:val="21"/>
          <w:lang w:val="en-US" w:eastAsia="zh-CN"/>
          <w14:textFill>
            <w14:solidFill>
              <w14:schemeClr w14:val="tx1"/>
            </w14:solidFill>
          </w14:textFill>
        </w:rPr>
        <w:t>于婷婷</w:t>
      </w:r>
      <w:r>
        <w:rPr>
          <w:color w:val="000000" w:themeColor="text1"/>
          <w:szCs w:val="21"/>
          <w14:textFill>
            <w14:solidFill>
              <w14:schemeClr w14:val="tx1"/>
            </w14:solidFill>
          </w14:textFill>
        </w:rPr>
        <w:t>汇报了体系运行情况。</w:t>
      </w:r>
      <w:r>
        <w:rPr>
          <w:rFonts w:hint="eastAsia"/>
          <w:color w:val="000000" w:themeColor="text1"/>
          <w:szCs w:val="21"/>
          <w14:textFill>
            <w14:solidFill>
              <w14:schemeClr w14:val="tx1"/>
            </w14:solidFill>
          </w14:textFill>
        </w:rPr>
        <w:t>会议肯定</w:t>
      </w:r>
      <w:r>
        <w:rPr>
          <w:color w:val="000000" w:themeColor="text1"/>
          <w:szCs w:val="21"/>
          <w14:textFill>
            <w14:solidFill>
              <w14:schemeClr w14:val="tx1"/>
            </w14:solidFill>
          </w14:textFill>
        </w:rPr>
        <w:t>了公司测量管理体系的充分</w:t>
      </w:r>
      <w:r>
        <w:rPr>
          <w:rFonts w:hint="eastAsia"/>
          <w:color w:val="000000" w:themeColor="text1"/>
          <w:szCs w:val="21"/>
          <w14:textFill>
            <w14:solidFill>
              <w14:schemeClr w14:val="tx1"/>
            </w14:solidFill>
          </w14:textFill>
        </w:rPr>
        <w:t>性</w:t>
      </w:r>
      <w:r>
        <w:rPr>
          <w:color w:val="000000" w:themeColor="text1"/>
          <w:szCs w:val="21"/>
          <w14:textFill>
            <w14:solidFill>
              <w14:schemeClr w14:val="tx1"/>
            </w14:solidFill>
          </w14:textFill>
        </w:rPr>
        <w:t>、有效性和适宜性</w:t>
      </w:r>
      <w:r>
        <w:rPr>
          <w:rFonts w:hint="eastAsia"/>
          <w:color w:val="000000" w:themeColor="text1"/>
          <w:szCs w:val="21"/>
          <w14:textFill>
            <w14:solidFill>
              <w14:schemeClr w14:val="tx1"/>
            </w14:solidFill>
          </w14:textFill>
        </w:rPr>
        <w:t>。形成</w:t>
      </w:r>
      <w:r>
        <w:rPr>
          <w:color w:val="000000" w:themeColor="text1"/>
          <w:szCs w:val="21"/>
          <w14:textFill>
            <w14:solidFill>
              <w14:schemeClr w14:val="tx1"/>
            </w14:solidFill>
          </w14:textFill>
        </w:rPr>
        <w:t>了管理评审报告</w:t>
      </w:r>
      <w:r>
        <w:rPr>
          <w:rFonts w:hint="eastAsia"/>
          <w:color w:val="000000" w:themeColor="text1"/>
          <w:szCs w:val="21"/>
          <w14:textFill>
            <w14:solidFill>
              <w14:schemeClr w14:val="tx1"/>
            </w14:solidFill>
          </w14:textFill>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w:t>
      </w:r>
      <w:r>
        <w:rPr>
          <w:rFonts w:hint="eastAsia"/>
          <w:b/>
          <w:bCs/>
          <w:szCs w:val="21"/>
          <w:lang w:val="en-US" w:eastAsia="zh-CN"/>
        </w:rPr>
        <w:t>有</w:t>
      </w:r>
      <w:r>
        <w:rPr>
          <w:rFonts w:hint="eastAsia"/>
          <w:b/>
          <w:bCs/>
          <w:szCs w:val="21"/>
        </w:rPr>
        <w:t>新增关键测量过程：</w:t>
      </w:r>
    </w:p>
    <w:p>
      <w:pPr>
        <w:spacing w:line="360" w:lineRule="auto"/>
        <w:rPr>
          <w:szCs w:val="21"/>
        </w:rPr>
      </w:pPr>
      <w:r>
        <w:rPr>
          <w:rFonts w:hint="eastAsia"/>
          <w:szCs w:val="21"/>
        </w:rPr>
        <w:t>a)计量要求的导出和验证：查</w:t>
      </w:r>
      <w:r>
        <w:rPr>
          <w:rFonts w:hint="eastAsia"/>
          <w:lang w:val="en-US" w:eastAsia="zh-CN"/>
        </w:rPr>
        <w:t>石墨烯复合接地极接地线外径测量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lang w:val="en-US" w:eastAsia="zh-CN"/>
        </w:rPr>
        <w:t>石墨烯复合接地极接地线外径测量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rFonts w:hint="eastAsia" w:eastAsiaTheme="minorEastAsia"/>
          <w:color w:val="auto"/>
          <w:sz w:val="21"/>
          <w:szCs w:val="21"/>
          <w:lang w:eastAsia="zh-CN"/>
        </w:rPr>
      </w:pPr>
      <w:r>
        <w:rPr>
          <w:rFonts w:hint="eastAsia"/>
          <w:sz w:val="21"/>
          <w:szCs w:val="21"/>
        </w:rPr>
        <w:t>c)有效性确认：查</w:t>
      </w:r>
      <w:r>
        <w:rPr>
          <w:rFonts w:hint="eastAsia"/>
          <w:lang w:val="en-US" w:eastAsia="zh-CN"/>
        </w:rPr>
        <w:t>石墨烯复合接地极接地线外径测量</w:t>
      </w:r>
      <w:r>
        <w:rPr>
          <w:rFonts w:hint="eastAsia"/>
          <w:color w:val="auto"/>
          <w:sz w:val="21"/>
          <w:szCs w:val="21"/>
        </w:rPr>
        <w:t>过程，</w:t>
      </w:r>
      <w:r>
        <w:rPr>
          <w:rFonts w:ascii="宋体" w:hAnsi="宋体" w:eastAsia="宋体" w:cs="宋体"/>
          <w:color w:val="auto"/>
          <w:spacing w:val="0"/>
          <w:position w:val="0"/>
          <w:sz w:val="21"/>
          <w:szCs w:val="21"/>
          <w:shd w:val="clear" w:fill="auto"/>
        </w:rPr>
        <w:t>用</w:t>
      </w:r>
      <w:r>
        <w:rPr>
          <w:rFonts w:hint="eastAsia" w:eastAsia="宋体"/>
          <w:color w:val="auto"/>
          <w:sz w:val="21"/>
          <w:szCs w:val="21"/>
          <w:lang w:val="en-US" w:eastAsia="zh-CN"/>
        </w:rPr>
        <w:t>游标卡尺</w:t>
      </w:r>
      <w:r>
        <w:rPr>
          <w:rFonts w:ascii="宋体" w:hAnsi="宋体" w:eastAsia="宋体" w:cs="宋体"/>
          <w:color w:val="auto"/>
          <w:spacing w:val="0"/>
          <w:position w:val="0"/>
          <w:sz w:val="21"/>
          <w:szCs w:val="21"/>
          <w:shd w:val="clear" w:fill="auto"/>
        </w:rPr>
        <w:t>对被测</w:t>
      </w:r>
      <w:r>
        <w:rPr>
          <w:rFonts w:hint="eastAsia"/>
          <w:lang w:val="en-US" w:eastAsia="zh-CN"/>
        </w:rPr>
        <w:t>石墨烯复合接地极接地线外径</w:t>
      </w:r>
      <w:r>
        <w:rPr>
          <w:rFonts w:ascii="宋体" w:hAnsi="宋体" w:eastAsia="宋体" w:cs="宋体"/>
          <w:color w:val="auto"/>
          <w:spacing w:val="0"/>
          <w:position w:val="0"/>
          <w:sz w:val="21"/>
          <w:szCs w:val="21"/>
          <w:shd w:val="clear" w:fill="auto"/>
        </w:rPr>
        <w:t>进行测量，通过比对对测量过程的有效性进行确认</w:t>
      </w:r>
      <w:r>
        <w:rPr>
          <w:rFonts w:hint="eastAsia" w:ascii="宋体" w:hAnsi="宋体" w:eastAsia="宋体" w:cs="宋体"/>
          <w:color w:val="auto"/>
          <w:spacing w:val="0"/>
          <w:position w:val="0"/>
          <w:sz w:val="21"/>
          <w:szCs w:val="21"/>
          <w:shd w:val="clear" w:fill="auto"/>
          <w:lang w:eastAsia="zh-CN"/>
        </w:rPr>
        <w:t>，</w:t>
      </w:r>
      <w:r>
        <w:rPr>
          <w:rFonts w:hint="eastAsia"/>
          <w:color w:val="auto"/>
          <w:sz w:val="21"/>
          <w:szCs w:val="21"/>
        </w:rPr>
        <w:t>满足</w:t>
      </w:r>
      <w:r>
        <w:rPr>
          <w:rFonts w:hint="eastAsia"/>
          <w:sz w:val="21"/>
          <w:szCs w:val="21"/>
        </w:rPr>
        <w:t>要求。</w:t>
      </w:r>
      <w:r>
        <w:rPr>
          <w:rFonts w:hint="eastAsia"/>
          <w:color w:val="auto"/>
          <w:sz w:val="21"/>
          <w:szCs w:val="21"/>
        </w:rPr>
        <w:t>详见附</w:t>
      </w:r>
      <w:r>
        <w:rPr>
          <w:rFonts w:hint="eastAsia"/>
          <w:color w:val="auto"/>
          <w:sz w:val="21"/>
          <w:szCs w:val="21"/>
          <w:lang w:val="en-US" w:eastAsia="zh-CN"/>
        </w:rPr>
        <w:t>3</w:t>
      </w:r>
      <w:r>
        <w:rPr>
          <w:rFonts w:hint="eastAsia"/>
          <w:color w:val="auto"/>
          <w:sz w:val="21"/>
          <w:szCs w:val="21"/>
        </w:rPr>
        <w:t>《测量过程有效性确认》</w:t>
      </w:r>
      <w:r>
        <w:rPr>
          <w:rFonts w:hint="eastAsia"/>
          <w:color w:val="auto"/>
          <w:sz w:val="21"/>
          <w:szCs w:val="21"/>
          <w:lang w:eastAsia="zh-CN"/>
        </w:rPr>
        <w:t>。</w:t>
      </w:r>
    </w:p>
    <w:p>
      <w:pPr>
        <w:spacing w:line="360" w:lineRule="auto"/>
        <w:rPr>
          <w:szCs w:val="21"/>
        </w:rPr>
      </w:pPr>
      <w:r>
        <w:rPr>
          <w:rFonts w:hint="eastAsia"/>
          <w:szCs w:val="21"/>
        </w:rPr>
        <w:t>d)测量过程的控制：查</w:t>
      </w:r>
      <w:r>
        <w:rPr>
          <w:rFonts w:hint="eastAsia"/>
          <w:lang w:val="en-US" w:eastAsia="zh-CN"/>
        </w:rPr>
        <w:t>石墨烯复合接地极接地线外径测量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lang w:val="en-US" w:eastAsia="zh-CN"/>
        </w:rPr>
        <w:t>石墨烯复合接地极接地线外径测量</w:t>
      </w:r>
      <w:r>
        <w:rPr>
          <w:rFonts w:hint="eastAsia"/>
          <w:szCs w:val="21"/>
        </w:rPr>
        <w:t>过程，采用统计技术进行控制和监视测量过程。详见</w:t>
      </w:r>
      <w:r>
        <w:rPr>
          <w:rFonts w:hint="eastAsia"/>
          <w:szCs w:val="21"/>
          <w:lang w:val="en-US" w:eastAsia="zh-CN"/>
        </w:rPr>
        <w:t>附2</w:t>
      </w:r>
      <w:r>
        <w:rPr>
          <w:rFonts w:hint="eastAsia"/>
          <w:szCs w:val="21"/>
        </w:rPr>
        <w:t>《测量过程监视记录</w:t>
      </w:r>
      <w:r>
        <w:rPr>
          <w:rFonts w:hint="eastAsia"/>
          <w:szCs w:val="21"/>
          <w:lang w:val="en-US" w:eastAsia="zh-CN"/>
        </w:rPr>
        <w:t>及质控图</w:t>
      </w:r>
      <w:r>
        <w:rPr>
          <w:rFonts w:hint="eastAsia"/>
          <w:szCs w:val="21"/>
        </w:rPr>
        <w:t>》</w:t>
      </w:r>
    </w:p>
    <w:p>
      <w:pPr>
        <w:spacing w:line="360" w:lineRule="auto"/>
        <w:rPr>
          <w:szCs w:val="21"/>
        </w:rPr>
      </w:pPr>
      <w:r>
        <w:rPr>
          <w:rFonts w:hint="eastAsia"/>
          <w:szCs w:val="21"/>
        </w:rPr>
        <w:t>f)测量设备的溯源：公司未建立最高标准，企业测量设备送</w:t>
      </w:r>
      <w:r>
        <w:rPr>
          <w:rFonts w:hint="eastAsia" w:ascii="宋体" w:hAnsi="宋体" w:eastAsia="宋体" w:cs="宋体"/>
          <w:kern w:val="0"/>
          <w:szCs w:val="21"/>
        </w:rPr>
        <w:t>深圳中电计量测试技术有限公司</w:t>
      </w:r>
      <w:r>
        <w:rPr>
          <w:rFonts w:hint="eastAsia"/>
          <w:szCs w:val="21"/>
        </w:rPr>
        <w:t>检定/校准。抽查</w:t>
      </w:r>
      <w:r>
        <w:rPr>
          <w:rFonts w:hint="eastAsia"/>
          <w:szCs w:val="21"/>
          <w:lang w:val="en-US" w:eastAsia="zh-CN"/>
        </w:rPr>
        <w:t>4</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eastAsia="宋体"/>
          <w:lang w:val="en-US" w:eastAsia="zh-CN"/>
        </w:rPr>
        <w:t>2.44</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rPr>
        <w:t>查2021年外审出具1项不符合项：</w:t>
      </w:r>
      <w:r>
        <w:rPr>
          <w:rFonts w:hint="eastAsia"/>
          <w:bCs/>
          <w:color w:val="auto"/>
          <w:szCs w:val="21"/>
        </w:rPr>
        <w:t>“</w:t>
      </w:r>
      <w:r>
        <w:rPr>
          <w:rFonts w:hint="eastAsia" w:ascii="Times New Roman" w:hAnsi="Times New Roman" w:eastAsia="宋体" w:cs="Times New Roman"/>
          <w:bCs/>
          <w:color w:val="auto"/>
          <w:szCs w:val="21"/>
          <w:lang w:val="en-US" w:eastAsia="zh-CN"/>
        </w:rPr>
        <w:t>抽查质量部提供的编号为 01011301《加药装置过程检验记录》--除垢剂集中加药装置，检验项目： 设备标高、 设备水平度等，没有标注测量设备要素。不符合GB/T19022-2003标准中7.2.4条款的规定要求。</w:t>
      </w:r>
      <w:r>
        <w:rPr>
          <w:rFonts w:hint="eastAsia" w:ascii="宋体" w:hAnsi="宋体"/>
          <w:color w:val="auto"/>
          <w:szCs w:val="21"/>
          <w:lang w:eastAsia="zh-CN"/>
        </w:rPr>
        <w:t>”</w:t>
      </w:r>
      <w:r>
        <w:rPr>
          <w:rFonts w:hint="eastAsia"/>
          <w:bCs/>
          <w:color w:val="auto"/>
          <w:szCs w:val="21"/>
        </w:rPr>
        <w:t>已在现场审核中整改完成，满足标准要求。</w:t>
      </w:r>
      <w:r>
        <w:rPr>
          <w:rFonts w:hint="eastAsia" w:ascii="Times New Roman" w:hAnsi="Times New Roman" w:eastAsia="宋体" w:cs="Times New Roman"/>
          <w:bCs/>
          <w:color w:val="auto"/>
          <w:szCs w:val="21"/>
          <w:highlight w:val="none"/>
        </w:rPr>
        <w:t>本次审核出具不符合项一项</w:t>
      </w:r>
      <w:r>
        <w:rPr>
          <w:rFonts w:hint="eastAsia" w:ascii="Times New Roman" w:hAnsi="Times New Roman" w:eastAsia="宋体" w:cs="Times New Roman"/>
          <w:bCs/>
          <w:color w:val="auto"/>
          <w:szCs w:val="21"/>
          <w:highlight w:val="none"/>
          <w:lang w:eastAsia="zh-CN"/>
        </w:rPr>
        <w:t>：</w:t>
      </w:r>
      <w:r>
        <w:rPr>
          <w:rFonts w:hint="eastAsia" w:ascii="宋体" w:hAnsi="宋体" w:cs="宋体"/>
          <w:kern w:val="0"/>
          <w:szCs w:val="21"/>
        </w:rPr>
        <w:t>查</w:t>
      </w:r>
      <w:r>
        <w:rPr>
          <w:rFonts w:hint="eastAsia" w:ascii="宋体" w:hAnsi="宋体" w:cs="宋体"/>
          <w:kern w:val="0"/>
          <w:szCs w:val="21"/>
          <w:lang w:val="en-US" w:eastAsia="zh-CN"/>
        </w:rPr>
        <w:t>质量</w:t>
      </w:r>
      <w:r>
        <w:rPr>
          <w:rFonts w:hint="eastAsia" w:ascii="宋体" w:hAnsi="宋体" w:cs="宋体"/>
          <w:kern w:val="0"/>
          <w:szCs w:val="21"/>
        </w:rPr>
        <w:t>部未对测量设备</w:t>
      </w:r>
      <w:r>
        <w:rPr>
          <w:rFonts w:hint="eastAsia" w:ascii="宋体" w:hAnsi="宋体" w:cs="宋体"/>
          <w:kern w:val="0"/>
          <w:szCs w:val="21"/>
          <w:lang w:val="en-US" w:eastAsia="zh-CN"/>
        </w:rPr>
        <w:t>布氏硬度计</w:t>
      </w:r>
      <w:r>
        <w:rPr>
          <w:rFonts w:hint="eastAsia" w:ascii="宋体" w:hAnsi="宋体" w:cs="宋体"/>
          <w:kern w:val="0"/>
          <w:szCs w:val="21"/>
        </w:rPr>
        <w:t>的</w:t>
      </w:r>
      <w:r>
        <w:rPr>
          <w:rFonts w:hint="eastAsia" w:cs="宋体" w:asciiTheme="minorEastAsia" w:hAnsiTheme="minorEastAsia" w:eastAsiaTheme="minorEastAsia"/>
          <w:kern w:val="0"/>
          <w:szCs w:val="21"/>
        </w:rPr>
        <w:t>采购</w:t>
      </w:r>
      <w:r>
        <w:rPr>
          <w:rFonts w:hint="eastAsia" w:ascii="宋体" w:hAnsi="宋体" w:cs="宋体"/>
          <w:kern w:val="0"/>
          <w:szCs w:val="21"/>
        </w:rPr>
        <w:t>供方</w:t>
      </w:r>
      <w:r>
        <w:rPr>
          <w:rFonts w:hint="eastAsia" w:ascii="Times New Roman" w:hAnsi="Times New Roman"/>
          <w:bCs/>
          <w:szCs w:val="21"/>
        </w:rPr>
        <w:t>“</w:t>
      </w:r>
      <w:r>
        <w:rPr>
          <w:rFonts w:hint="eastAsia" w:cs="宋体" w:asciiTheme="minorEastAsia" w:hAnsiTheme="minorEastAsia" w:eastAsiaTheme="minorEastAsia"/>
          <w:kern w:val="0"/>
          <w:szCs w:val="21"/>
          <w:lang w:val="en-US" w:eastAsia="zh-CN"/>
        </w:rPr>
        <w:t>郑州一品仪器有限公司</w:t>
      </w:r>
      <w:r>
        <w:rPr>
          <w:rFonts w:hint="eastAsia" w:ascii="Times New Roman" w:hAnsi="Times New Roman"/>
          <w:bCs/>
          <w:szCs w:val="21"/>
        </w:rPr>
        <w:t>”</w:t>
      </w:r>
      <w:r>
        <w:rPr>
          <w:rFonts w:hint="eastAsia" w:ascii="宋体" w:hAnsi="宋体" w:cs="宋体"/>
          <w:kern w:val="0"/>
          <w:szCs w:val="21"/>
        </w:rPr>
        <w:t>，进行合格供方评价，不符合GB/T19022-2003条款的6.4外部供方的规定要求</w:t>
      </w:r>
      <w:r>
        <w:rPr>
          <w:rFonts w:hint="eastAsia" w:ascii="宋体" w:hAnsi="宋体" w:eastAsia="宋体" w:cs="宋体"/>
          <w:color w:val="auto"/>
          <w:kern w:val="0"/>
          <w:szCs w:val="21"/>
          <w:lang w:eastAsia="zh-CN"/>
        </w:rPr>
        <w:t>。</w:t>
      </w:r>
      <w:r>
        <w:rPr>
          <w:rFonts w:hint="eastAsia" w:ascii="Times New Roman" w:hAnsi="Times New Roman" w:eastAsia="宋体" w:cs="Times New Roman"/>
          <w:bCs/>
          <w:color w:val="auto"/>
          <w:szCs w:val="21"/>
          <w:highlight w:val="none"/>
        </w:rPr>
        <w:t>未发现严重不符合情况</w:t>
      </w:r>
      <w:r>
        <w:rPr>
          <w:rFonts w:hint="eastAsia" w:ascii="Times New Roman" w:hAnsi="Times New Roman" w:eastAsia="宋体" w:cs="Times New Roman"/>
          <w:bCs/>
          <w:color w:val="auto"/>
          <w:szCs w:val="21"/>
          <w:highlight w:val="none"/>
          <w:lang w:eastAsia="zh-CN"/>
        </w:rPr>
        <w:t>。</w:t>
      </w:r>
    </w:p>
    <w:p>
      <w:pPr>
        <w:spacing w:line="360" w:lineRule="auto"/>
        <w:rPr>
          <w:b/>
          <w:bCs/>
          <w:color w:val="auto"/>
          <w:szCs w:val="21"/>
        </w:rPr>
      </w:pPr>
      <w:r>
        <w:rPr>
          <w:rFonts w:hint="eastAsia"/>
          <w:b/>
          <w:bCs/>
          <w:color w:val="auto"/>
          <w:szCs w:val="21"/>
        </w:rPr>
        <w:t>6.对投诉的处理情况：</w:t>
      </w:r>
    </w:p>
    <w:p>
      <w:pPr>
        <w:spacing w:line="360" w:lineRule="auto"/>
        <w:ind w:firstLine="420" w:firstLineChars="200"/>
        <w:rPr>
          <w:color w:val="auto"/>
          <w:szCs w:val="21"/>
        </w:rPr>
      </w:pPr>
      <w:r>
        <w:rPr>
          <w:rFonts w:hint="eastAsia"/>
          <w:color w:val="auto"/>
          <w:szCs w:val="21"/>
        </w:rPr>
        <w:t>企业这一年度未有顾客的投诉。企业未有违反法律、法规问题和产品质量问题的投诉或重大质量事故发生。</w:t>
      </w:r>
    </w:p>
    <w:p>
      <w:pPr>
        <w:spacing w:line="360" w:lineRule="auto"/>
        <w:rPr>
          <w:b/>
          <w:bCs/>
          <w:color w:val="auto"/>
          <w:szCs w:val="21"/>
        </w:rPr>
      </w:pPr>
      <w:r>
        <w:rPr>
          <w:rFonts w:hint="eastAsia"/>
          <w:b/>
          <w:bCs/>
          <w:color w:val="auto"/>
          <w:szCs w:val="21"/>
        </w:rPr>
        <w:t>7.测量管理体系在实现获证客户目标方面的有效性及持续的运作控制情况：</w:t>
      </w:r>
    </w:p>
    <w:p>
      <w:pPr>
        <w:spacing w:line="360" w:lineRule="auto"/>
        <w:ind w:firstLine="420" w:firstLineChars="200"/>
        <w:rPr>
          <w:color w:val="auto"/>
          <w:szCs w:val="21"/>
        </w:rPr>
      </w:pPr>
      <w:r>
        <w:rPr>
          <w:bCs/>
          <w:color w:val="auto"/>
          <w:szCs w:val="21"/>
        </w:rPr>
        <w:t>企业制定了</w:t>
      </w:r>
      <w:r>
        <w:rPr>
          <w:rFonts w:hint="eastAsia"/>
          <w:bCs/>
          <w:color w:val="auto"/>
          <w:szCs w:val="21"/>
        </w:rPr>
        <w:t>5</w:t>
      </w:r>
      <w:r>
        <w:rPr>
          <w:bCs/>
          <w:color w:val="auto"/>
          <w:szCs w:val="21"/>
        </w:rPr>
        <w:t>项质量目标。查《202</w:t>
      </w:r>
      <w:r>
        <w:rPr>
          <w:rFonts w:hint="eastAsia"/>
          <w:bCs/>
          <w:color w:val="auto"/>
          <w:szCs w:val="21"/>
        </w:rPr>
        <w:t>2</w:t>
      </w:r>
      <w:r>
        <w:rPr>
          <w:bCs/>
          <w:color w:val="auto"/>
          <w:szCs w:val="21"/>
        </w:rPr>
        <w:t>年质量目标》，目标</w:t>
      </w:r>
      <w:r>
        <w:rPr>
          <w:rFonts w:hint="eastAsia"/>
          <w:bCs/>
          <w:color w:val="auto"/>
          <w:szCs w:val="21"/>
        </w:rPr>
        <w:t>已</w:t>
      </w:r>
      <w:r>
        <w:rPr>
          <w:bCs/>
          <w:color w:val="auto"/>
          <w:szCs w:val="21"/>
        </w:rPr>
        <w:t>分解。查</w:t>
      </w:r>
      <w:r>
        <w:rPr>
          <w:rFonts w:hint="eastAsia"/>
          <w:bCs/>
          <w:color w:val="auto"/>
          <w:szCs w:val="21"/>
        </w:rPr>
        <w:t>各部门</w:t>
      </w:r>
      <w:r>
        <w:rPr>
          <w:bCs/>
          <w:color w:val="auto"/>
          <w:szCs w:val="21"/>
        </w:rPr>
        <w:t>《计量工作质量目标完成统计表》，企业对</w:t>
      </w:r>
      <w:r>
        <w:rPr>
          <w:rFonts w:hint="eastAsia"/>
          <w:bCs/>
          <w:color w:val="auto"/>
          <w:szCs w:val="21"/>
        </w:rPr>
        <w:t>这一年度</w:t>
      </w:r>
      <w:r>
        <w:rPr>
          <w:bCs/>
          <w:color w:val="auto"/>
          <w:szCs w:val="21"/>
        </w:rPr>
        <w:t>质量目标的完成情况进行统计，均已完成目标值。</w:t>
      </w:r>
      <w:r>
        <w:rPr>
          <w:rFonts w:hint="eastAsia"/>
          <w:color w:val="auto"/>
          <w:szCs w:val="21"/>
        </w:rPr>
        <w:t>对企业组织任何变更的审核</w:t>
      </w:r>
    </w:p>
    <w:p>
      <w:pPr>
        <w:spacing w:line="360" w:lineRule="auto"/>
        <w:rPr>
          <w:color w:val="auto"/>
          <w:szCs w:val="21"/>
        </w:rPr>
      </w:pPr>
      <w:r>
        <w:rPr>
          <w:rFonts w:hint="eastAsia"/>
          <w:b/>
          <w:bCs/>
          <w:color w:val="auto"/>
          <w:szCs w:val="21"/>
        </w:rPr>
        <w:t>8.企业营业执照和组织机构未发生变化。</w:t>
      </w:r>
    </w:p>
    <w:p>
      <w:pPr>
        <w:spacing w:line="360" w:lineRule="auto"/>
        <w:ind w:firstLine="420" w:firstLineChars="200"/>
        <w:rPr>
          <w:rFonts w:hint="eastAsia" w:eastAsiaTheme="minorEastAsia"/>
          <w:color w:val="auto"/>
          <w:szCs w:val="21"/>
          <w:lang w:eastAsia="zh-CN"/>
        </w:rPr>
      </w:pPr>
      <w:r>
        <w:rPr>
          <w:rFonts w:hint="eastAsia"/>
          <w:color w:val="auto"/>
          <w:szCs w:val="21"/>
        </w:rPr>
        <w:t>企业营业执照、企业组织机构没有变更</w:t>
      </w:r>
      <w:r>
        <w:rPr>
          <w:rFonts w:hint="eastAsia"/>
          <w:color w:val="auto"/>
          <w:szCs w:val="21"/>
          <w:lang w:eastAsia="zh-CN"/>
        </w:rPr>
        <w:t>，</w:t>
      </w:r>
      <w:r>
        <w:rPr>
          <w:rFonts w:hint="eastAsia"/>
          <w:color w:val="auto"/>
          <w:szCs w:val="21"/>
        </w:rPr>
        <w:t>企业测量管理体系认证范围</w:t>
      </w:r>
      <w:r>
        <w:rPr>
          <w:rFonts w:hint="eastAsia"/>
          <w:color w:val="auto"/>
          <w:szCs w:val="21"/>
          <w:lang w:val="en-US" w:eastAsia="zh-CN"/>
        </w:rPr>
        <w:t>有</w:t>
      </w:r>
      <w:r>
        <w:rPr>
          <w:rFonts w:hint="eastAsia"/>
          <w:color w:val="auto"/>
          <w:szCs w:val="21"/>
        </w:rPr>
        <w:t>变化</w:t>
      </w:r>
      <w:r>
        <w:rPr>
          <w:rFonts w:hint="eastAsia"/>
          <w:color w:val="auto"/>
          <w:szCs w:val="21"/>
          <w:lang w:eastAsia="zh-CN"/>
        </w:rPr>
        <w:t>，</w:t>
      </w:r>
      <w:r>
        <w:rPr>
          <w:rFonts w:hint="eastAsia"/>
          <w:color w:val="auto"/>
          <w:szCs w:val="21"/>
          <w:lang w:val="en-US" w:eastAsia="zh-CN"/>
        </w:rPr>
        <w:t>缩小和扩大后的认证范围：</w:t>
      </w:r>
      <w:r>
        <w:rPr>
          <w:rFonts w:hint="eastAsia"/>
          <w:color w:val="auto"/>
          <w:szCs w:val="21"/>
          <w:lang w:val="en-US"/>
        </w:rPr>
        <w:t>石油钻采专用设备及配件（含射孔枪配件、防垢剂集中加药装置、单井多相流量监测装置、电泵井控制柜、储油装置、抽油杆综合保护器、固控设备、抽油机传动系统调整装置、模块化加热装置、除垢装置、井口密封保护器）、污水处理设备、油田用仪器仪表、电子产品（数据采集器）、电动机、电气控制设备及配件（含隔离开关配件、断路器配件、电力金具、横担、金属接地极、非金属接地极、接地模块）、防爆电气、变压器的生产（有许可要求时在许可证范围内）</w:t>
      </w:r>
      <w:r>
        <w:rPr>
          <w:rFonts w:hint="eastAsia"/>
          <w:color w:val="auto"/>
          <w:szCs w:val="21"/>
          <w:lang w:val="en-US" w:eastAsia="zh-CN"/>
        </w:rPr>
        <w:t>。</w:t>
      </w:r>
    </w:p>
    <w:p>
      <w:pPr>
        <w:spacing w:line="360" w:lineRule="auto"/>
        <w:rPr>
          <w:b/>
          <w:bCs/>
          <w:color w:val="auto"/>
          <w:szCs w:val="21"/>
        </w:rPr>
      </w:pPr>
      <w:r>
        <w:rPr>
          <w:rFonts w:hint="eastAsia"/>
          <w:b/>
          <w:bCs/>
          <w:color w:val="auto"/>
          <w:szCs w:val="21"/>
        </w:rPr>
        <w:t>9.标志的使用和（或）任何其他对认证资格引用的情况：</w:t>
      </w:r>
    </w:p>
    <w:p>
      <w:pPr>
        <w:spacing w:line="360" w:lineRule="auto"/>
        <w:ind w:firstLine="420" w:firstLineChars="200"/>
        <w:rPr>
          <w:color w:val="auto"/>
          <w:szCs w:val="21"/>
        </w:rPr>
      </w:pPr>
      <w:r>
        <w:rPr>
          <w:color w:val="auto"/>
          <w:kern w:val="0"/>
          <w:szCs w:val="21"/>
        </w:rPr>
        <w:t>公司测量管理体系在认证证书用于：</w:t>
      </w:r>
      <w:r>
        <w:rPr>
          <w:bCs/>
          <w:color w:val="auto"/>
          <w:szCs w:val="21"/>
        </w:rPr>
        <w:t>开发国内市场及企业形象广告宣传和</w:t>
      </w:r>
      <w:r>
        <w:rPr>
          <w:color w:val="auto"/>
          <w:kern w:val="0"/>
          <w:szCs w:val="21"/>
        </w:rPr>
        <w:t>企业进行招投标加分用。</w:t>
      </w:r>
    </w:p>
    <w:p>
      <w:pPr>
        <w:numPr>
          <w:ilvl w:val="0"/>
          <w:numId w:val="2"/>
        </w:numPr>
        <w:spacing w:line="360" w:lineRule="auto"/>
        <w:rPr>
          <w:b/>
          <w:bCs/>
          <w:color w:val="auto"/>
          <w:szCs w:val="21"/>
        </w:rPr>
      </w:pPr>
      <w:r>
        <w:rPr>
          <w:rFonts w:hint="eastAsia"/>
          <w:b/>
          <w:bCs/>
          <w:color w:val="auto"/>
          <w:szCs w:val="21"/>
        </w:rPr>
        <w:t>产品的销售：</w:t>
      </w:r>
    </w:p>
    <w:p>
      <w:pPr>
        <w:spacing w:line="360" w:lineRule="auto"/>
        <w:ind w:firstLine="420" w:firstLineChars="200"/>
        <w:rPr>
          <w:rFonts w:hint="eastAsia"/>
          <w:color w:val="auto"/>
          <w:szCs w:val="21"/>
        </w:rPr>
      </w:pPr>
      <w:r>
        <w:rPr>
          <w:rFonts w:hint="eastAsia"/>
          <w:color w:val="auto"/>
          <w:szCs w:val="21"/>
        </w:rPr>
        <w:t>抽查</w:t>
      </w:r>
      <w:r>
        <w:rPr>
          <w:rFonts w:hint="eastAsia"/>
          <w:color w:val="auto"/>
          <w:szCs w:val="21"/>
          <w:lang w:val="en-US" w:eastAsia="zh-CN"/>
        </w:rPr>
        <w:t>公司设备</w:t>
      </w:r>
      <w:r>
        <w:rPr>
          <w:rFonts w:hint="eastAsia"/>
          <w:color w:val="auto"/>
          <w:szCs w:val="21"/>
        </w:rPr>
        <w:t>合同，合同编号</w:t>
      </w:r>
      <w:r>
        <w:rPr>
          <w:rFonts w:hint="eastAsia"/>
          <w:color w:val="auto"/>
          <w:szCs w:val="21"/>
          <w:lang w:val="en-US" w:eastAsia="zh-CN"/>
        </w:rPr>
        <w:t>RSD20220626</w:t>
      </w:r>
      <w:r>
        <w:rPr>
          <w:rFonts w:hint="eastAsia"/>
          <w:color w:val="auto"/>
          <w:szCs w:val="21"/>
        </w:rPr>
        <w:t>，签订日期2022年</w:t>
      </w:r>
      <w:r>
        <w:rPr>
          <w:rFonts w:hint="eastAsia"/>
          <w:color w:val="auto"/>
          <w:szCs w:val="21"/>
          <w:lang w:val="en-US" w:eastAsia="zh-CN"/>
        </w:rPr>
        <w:t>6</w:t>
      </w:r>
      <w:r>
        <w:rPr>
          <w:rFonts w:hint="eastAsia"/>
          <w:color w:val="auto"/>
          <w:szCs w:val="21"/>
        </w:rPr>
        <w:t>月</w:t>
      </w:r>
      <w:r>
        <w:rPr>
          <w:rFonts w:hint="eastAsia"/>
          <w:color w:val="auto"/>
          <w:szCs w:val="21"/>
          <w:lang w:val="en-US" w:eastAsia="zh-CN"/>
        </w:rPr>
        <w:t>26</w:t>
      </w:r>
      <w:r>
        <w:rPr>
          <w:rFonts w:hint="eastAsia"/>
          <w:color w:val="auto"/>
          <w:szCs w:val="21"/>
        </w:rPr>
        <w:t>日；顾客单位：</w:t>
      </w:r>
      <w:r>
        <w:rPr>
          <w:rFonts w:hint="eastAsia"/>
          <w:color w:val="auto"/>
          <w:szCs w:val="21"/>
          <w:lang w:val="en-US" w:eastAsia="zh-CN"/>
        </w:rPr>
        <w:t>奥宸科技有限公司</w:t>
      </w:r>
      <w:r>
        <w:rPr>
          <w:rFonts w:hint="eastAsia"/>
          <w:color w:val="auto"/>
          <w:szCs w:val="21"/>
          <w:lang w:eastAsia="zh-CN"/>
        </w:rPr>
        <w:t>，</w:t>
      </w:r>
      <w:r>
        <w:rPr>
          <w:rFonts w:hint="eastAsia"/>
          <w:color w:val="auto"/>
          <w:szCs w:val="21"/>
          <w:lang w:val="en-US" w:eastAsia="zh-CN"/>
        </w:rPr>
        <w:t>产品名称：井下传感器、磁力耦合执行器等，数量：10台</w:t>
      </w:r>
      <w:r>
        <w:rPr>
          <w:rFonts w:hint="eastAsia"/>
          <w:color w:val="auto"/>
          <w:szCs w:val="21"/>
        </w:rPr>
        <w:t>；公司对应的产品</w:t>
      </w:r>
      <w:r>
        <w:rPr>
          <w:rFonts w:hint="eastAsia"/>
          <w:color w:val="auto"/>
          <w:szCs w:val="21"/>
          <w:lang w:val="en-US" w:eastAsia="zh-CN"/>
        </w:rPr>
        <w:t>加工</w:t>
      </w:r>
      <w:r>
        <w:rPr>
          <w:rFonts w:hint="eastAsia"/>
          <w:color w:val="auto"/>
          <w:szCs w:val="21"/>
        </w:rPr>
        <w:t>及</w:t>
      </w:r>
      <w:r>
        <w:rPr>
          <w:rFonts w:hint="eastAsia"/>
          <w:color w:val="auto"/>
          <w:szCs w:val="21"/>
          <w:lang w:val="en-US" w:eastAsia="zh-CN"/>
        </w:rPr>
        <w:t>销售</w:t>
      </w:r>
      <w:r>
        <w:rPr>
          <w:rFonts w:hint="eastAsia"/>
          <w:color w:val="auto"/>
          <w:szCs w:val="21"/>
        </w:rPr>
        <w:t>过程涉及有对应的测量过程和测量设备的配备可满足该合同生产和检验要求。</w:t>
      </w:r>
    </w:p>
    <w:p>
      <w:pPr>
        <w:spacing w:line="360" w:lineRule="auto"/>
        <w:ind w:firstLine="422" w:firstLineChars="200"/>
        <w:rPr>
          <w:b/>
          <w:bCs/>
          <w:color w:val="auto"/>
          <w:szCs w:val="21"/>
        </w:rPr>
      </w:pPr>
      <w:r>
        <w:rPr>
          <w:rFonts w:hint="eastAsia"/>
          <w:b/>
          <w:bCs/>
          <w:color w:val="auto"/>
          <w:szCs w:val="21"/>
        </w:rPr>
        <w:t>三、监督审核结论意见(含需要说明的事项):</w:t>
      </w:r>
    </w:p>
    <w:p>
      <w:pPr>
        <w:spacing w:line="360" w:lineRule="auto"/>
        <w:ind w:firstLine="420" w:firstLineChars="200"/>
        <w:rPr>
          <w:rFonts w:hint="eastAsia"/>
          <w:color w:val="auto"/>
          <w:szCs w:val="21"/>
        </w:rPr>
      </w:pPr>
      <w:r>
        <w:rPr>
          <w:rFonts w:hint="eastAsia"/>
          <w:color w:val="auto"/>
          <w:szCs w:val="21"/>
        </w:rPr>
        <w:t>通过202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9</w:t>
      </w:r>
      <w:r>
        <w:rPr>
          <w:rFonts w:hint="eastAsia"/>
          <w:color w:val="auto"/>
          <w:szCs w:val="21"/>
        </w:rPr>
        <w:t>日</w:t>
      </w:r>
      <w:r>
        <w:rPr>
          <w:rFonts w:hint="eastAsia"/>
          <w:color w:val="auto"/>
          <w:szCs w:val="21"/>
          <w:lang w:val="en-US" w:eastAsia="zh-CN"/>
        </w:rPr>
        <w:t>上午-10日上午</w:t>
      </w:r>
      <w:r>
        <w:rPr>
          <w:rFonts w:hint="eastAsia"/>
          <w:color w:val="auto"/>
          <w:szCs w:val="21"/>
        </w:rPr>
        <w:t>，利用1</w:t>
      </w:r>
      <w:r>
        <w:rPr>
          <w:rFonts w:hint="eastAsia"/>
          <w:color w:val="auto"/>
          <w:szCs w:val="21"/>
          <w:lang w:val="en-US" w:eastAsia="zh-CN"/>
        </w:rPr>
        <w:t>.5</w:t>
      </w:r>
      <w:r>
        <w:rPr>
          <w:rFonts w:hint="eastAsia"/>
          <w:color w:val="auto"/>
          <w:szCs w:val="21"/>
        </w:rPr>
        <w:t>天的时间，对大庆市瑞斯德石油机械制造有限公司现场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大庆市瑞斯德石油机械制造有限公司测量管理体系，符合GB/T 19022-2003标准要求，对体系运行具有持续的有效性、符合性予以肯定。建议报请北京国标联合认证有限公司批准通过监督审核。</w:t>
      </w:r>
    </w:p>
    <w:p>
      <w:pPr>
        <w:spacing w:line="360" w:lineRule="auto"/>
        <w:ind w:firstLine="420" w:firstLineChars="200"/>
        <w:rPr>
          <w:rFonts w:hint="eastAsia"/>
          <w:color w:val="FF000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kern w:val="0"/>
          <w:szCs w:val="21"/>
        </w:rPr>
        <w:t>日期：</w:t>
      </w:r>
      <w:r>
        <w:rPr>
          <w:rFonts w:hint="eastAsia" w:ascii="宋体" w:hAnsi="宋体" w:eastAsia="宋体" w:cs="宋体"/>
          <w:kern w:val="0"/>
          <w:szCs w:val="21"/>
        </w:rPr>
        <w:t>202</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kern w:val="0"/>
          <w:szCs w:val="21"/>
          <w:lang w:val="en-US" w:eastAsia="zh-CN"/>
        </w:rPr>
        <w:t>10</w:t>
      </w:r>
    </w:p>
    <w:p>
      <w:pPr>
        <w:widowControl/>
        <w:spacing w:line="360" w:lineRule="auto"/>
        <w:jc w:val="left"/>
        <w:rPr>
          <w:rFonts w:hint="default" w:ascii="宋体" w:hAnsi="宋体" w:eastAsia="宋体" w:cs="宋体"/>
          <w:kern w:val="0"/>
          <w:szCs w:val="28"/>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b/>
          <w:bCs/>
          <w:color w:val="000000"/>
          <w:szCs w:val="21"/>
        </w:rPr>
        <w:drawing>
          <wp:inline distT="0" distB="0" distL="114300" distR="114300">
            <wp:extent cx="650240" cy="325120"/>
            <wp:effectExtent l="0" t="0" r="5080" b="10160"/>
            <wp:docPr id="3"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color w:val="000000"/>
          <w:kern w:val="0"/>
          <w:szCs w:val="21"/>
        </w:rPr>
        <w:t>日期：</w:t>
      </w:r>
      <w:r>
        <w:rPr>
          <w:rFonts w:hint="eastAsia" w:ascii="宋体" w:hAnsi="宋体" w:eastAsia="宋体" w:cs="宋体"/>
          <w:color w:val="000000"/>
          <w:kern w:val="0"/>
          <w:szCs w:val="21"/>
        </w:rPr>
        <w:t>202</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10</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06C5B"/>
    <w:multiLevelType w:val="singleLevel"/>
    <w:tmpl w:val="CC806C5B"/>
    <w:lvl w:ilvl="0" w:tentative="0">
      <w:start w:val="2020"/>
      <w:numFmt w:val="decimal"/>
      <w:suff w:val="nothing"/>
      <w:lvlText w:val="%1-"/>
      <w:lvlJc w:val="left"/>
    </w:lvl>
  </w:abstractNum>
  <w:abstractNum w:abstractNumId="1">
    <w:nsid w:val="CEB2AD19"/>
    <w:multiLevelType w:val="singleLevel"/>
    <w:tmpl w:val="CEB2AD19"/>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2NzRhYjhhZTI5Mzg5NTlkZTA0MDI1YWFiNDMwM2EifQ=="/>
  </w:docVars>
  <w:rsids>
    <w:rsidRoot w:val="00000000"/>
    <w:rsid w:val="2C3A057A"/>
    <w:rsid w:val="6C1B7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2722</Words>
  <Characters>2951</Characters>
  <Lines>15</Lines>
  <Paragraphs>4</Paragraphs>
  <TotalTime>6</TotalTime>
  <ScaleCrop>false</ScaleCrop>
  <LinksUpToDate>false</LinksUpToDate>
  <CharactersWithSpaces>3003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2023-01-10T01:56:09Z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2080D63A39BB4A1F861F982C55CD057B</vt:lpwstr>
  </property>
</Properties>
</file>