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涉及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条款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受审核部门：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生产技术部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、企业管理部</w:t>
            </w: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安全环保部、党委组织部（资源管理部）、综合办公室、运行一部、热电运行部、化工运行部</w:t>
            </w:r>
          </w:p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陪同人员： </w:t>
            </w:r>
          </w:p>
        </w:tc>
        <w:tc>
          <w:tcPr>
            <w:tcW w:w="1585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rPr>
                <w:rFonts w:hint="default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审核员：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李丽英 （远程审核）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采用：微信、电话、文件传输、腾讯会议等审核工具</w:t>
            </w:r>
          </w:p>
          <w:p>
            <w:pPr>
              <w:spacing w:before="120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审核时间：</w:t>
            </w:r>
            <w:bookmarkStart w:id="0" w:name="审核日期"/>
            <w:r>
              <w:rPr>
                <w:color w:val="000000"/>
              </w:rPr>
              <w:t>2022年12月26日 上午至2022年12月26日 下午</w:t>
            </w:r>
            <w:bookmarkEnd w:id="0"/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审核条款：略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合同基本信息确认</w:t>
            </w:r>
            <w:r>
              <w:rPr>
                <w:color w:val="000000"/>
                <w:szCs w:val="18"/>
                <w:shd w:val="pct10" w:color="auto" w:fill="FFFFFF"/>
              </w:rPr>
              <w:t>: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核对资质证书（营业执照、生产（安全）许可证、行业许可证、3C证书等</w:t>
            </w:r>
            <w:r>
              <w:rPr>
                <w:rFonts w:hint="eastAsia"/>
                <w:color w:val="000000"/>
                <w:szCs w:val="18"/>
              </w:rPr>
              <w:t>）</w:t>
            </w:r>
            <w:r>
              <w:rPr>
                <w:rFonts w:hint="eastAsia"/>
                <w:b/>
                <w:bCs/>
                <w:color w:val="000000"/>
              </w:rPr>
              <w:t>原件</w:t>
            </w:r>
            <w:r>
              <w:rPr>
                <w:rFonts w:hint="eastAsia"/>
                <w:color w:val="000000"/>
              </w:rPr>
              <w:t>和复印件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《营业执照》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t>□复印件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： </w:t>
            </w:r>
            <w:r>
              <w:rPr>
                <w:rFonts w:hint="eastAsia"/>
                <w:color w:val="000000"/>
                <w:szCs w:val="21"/>
              </w:rPr>
              <w:t>； 有效期：；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汽油、石脑油、煤油、液化石油气、柴油、丙烯、丙烷、苯、甲苯、混合二甲苯、硫磺、溶剂油、氢气、硫酸、发烟硫酸、双氧水、异辛烷、异丁烷、正丁烷、硫酸(90%)、硝酸(暂时停产)、亚硝基硫酸(暂时停产)的生产(有效期至2023年10月09日):道路运输、铁路运输(凭许可证经营):燃料油(含轻质燃料油，不含危险化学品)的销售;聚丙烯、石油焦、重油、己内酰胺、锦纶、聚酰胺切片、化肥(硫酸铵)、苯甲酸、六氢苯甲酸及相关石油化工产品的生产销售，沥青销售(以上不含需前置审批事项，法律、行政法规禁止的项目除外，法律、行政法规限制的项目须取得许可后方可经营);石油石化原辅材料、设备及零部件的采购、销售;技术及信息、替代能源产品的研究、咨询服务;自营和代理各类商品和技术的进出口业务。(法律、法规及国务院决定禁止或者限制的事项不得经营;需其它部门审批的事项待批准后方可经营)；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认证申请范围：</w:t>
            </w:r>
            <w:bookmarkStart w:id="1" w:name="审核范围"/>
            <w:r>
              <w:rPr>
                <w:rFonts w:hint="eastAsia" w:ascii="宋体" w:hAnsi="宋体"/>
                <w:b/>
                <w:sz w:val="21"/>
                <w:szCs w:val="21"/>
              </w:rPr>
              <w:t>车用汽油、普通柴油、车用柴油、3号喷气燃料、聚合级丙烯、工业丙烷、聚丙烯树脂、石油沥青、石油苯、石油甲苯、石油混合二甲苯、商品重油、石油焦、工业用己内酰胺、硫酸铵、聚己内酰胺</w:t>
            </w: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干切片、工业过氧化氢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、工业硫磺、工业硫酸、石脑油的开发和生产所涉及的能源管理活动</w:t>
            </w:r>
            <w:bookmarkEnd w:id="1"/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pStyle w:val="12"/>
              <w:rPr>
                <w:rFonts w:hint="default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审核范围变更为：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  <w:t>车用汽油、车用柴油、3号喷气燃料、聚合级丙烯、道路石油沥青、石油苯、石油甲苯、石油混合二甲苯、石油焦、工业用己内酰胺、肥料级硫酸铵、聚己内酰胺干切片、工业硫磺（液体）、石脑油、液化石油气（商品丙丁烷混合物）、工业纯氢、燃料油、戊烷发泡剂、工业用碳十粗芳烃、异辛烷组分生产、聚丙烯树脂的研发和生产所涉及的能源管理活动。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——见变更信息传递单。</w:t>
            </w:r>
          </w:p>
          <w:p>
            <w:pPr>
              <w:pStyle w:val="12"/>
              <w:rPr>
                <w:color w:val="000000"/>
              </w:rPr>
            </w:pPr>
            <w:r>
              <w:drawing>
                <wp:inline distT="0" distB="0" distL="114300" distR="114300">
                  <wp:extent cx="2825750" cy="1719580"/>
                  <wp:effectExtent l="0" t="0" r="6350" b="7620"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同上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</w:pPr>
            <w:r>
              <w:rPr>
                <w:rFonts w:hint="eastAsia"/>
              </w:rPr>
              <w:t>现场检查《</w:t>
            </w:r>
            <w:r>
              <w:rPr>
                <w:rFonts w:hint="eastAsia"/>
                <w:lang w:val="en-US" w:eastAsia="zh-CN"/>
              </w:rPr>
              <w:t>工业产品许可证</w:t>
            </w:r>
            <w:r>
              <w:rPr>
                <w:rFonts w:hint="eastAsia"/>
              </w:rPr>
              <w:t xml:space="preserve">》——：□正本 □副本； □原件 </w:t>
            </w: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>扫描</w:t>
            </w:r>
            <w:r>
              <w:rPr>
                <w:rFonts w:hint="eastAsia"/>
              </w:rPr>
              <w:t>件</w:t>
            </w:r>
          </w:p>
          <w:p>
            <w:pPr>
              <w:spacing w:line="440" w:lineRule="exact"/>
              <w:ind w:firstLine="420" w:firstLineChars="200"/>
            </w:pPr>
            <w:r>
              <w:rPr>
                <w:rFonts w:hint="eastAsia"/>
              </w:rPr>
              <w:t>编号：</w:t>
            </w:r>
            <w:r>
              <w:rPr>
                <w:rFonts w:hint="eastAsia"/>
                <w:lang w:val="en-US" w:eastAsia="zh-CN"/>
              </w:rPr>
              <w:t>（冀）XK13-010-00169</w:t>
            </w:r>
            <w:r>
              <w:rPr>
                <w:rFonts w:hint="eastAsia"/>
              </w:rPr>
              <w:t xml:space="preserve"> ； 有效期：</w:t>
            </w:r>
            <w:r>
              <w:rPr>
                <w:rFonts w:hint="eastAsia"/>
                <w:lang w:val="en-US" w:eastAsia="zh-CN"/>
              </w:rPr>
              <w:t>至2025年12月16日</w:t>
            </w:r>
            <w:r>
              <w:rPr>
                <w:rFonts w:hint="eastAsia"/>
              </w:rPr>
              <w:t>；</w:t>
            </w:r>
          </w:p>
          <w:p>
            <w:pPr>
              <w:spacing w:line="440" w:lineRule="exact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397510</wp:posOffset>
                  </wp:positionV>
                  <wp:extent cx="2776855" cy="1644015"/>
                  <wp:effectExtent l="0" t="0" r="4445" b="6985"/>
                  <wp:wrapSquare wrapText="bothSides"/>
                  <wp:docPr id="2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5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经营范围的相关描述：</w:t>
            </w:r>
            <w:r>
              <w:rPr>
                <w:rFonts w:hint="eastAsia"/>
                <w:lang w:val="en-US" w:eastAsia="zh-CN"/>
              </w:rPr>
              <w:t>危险化学品工业气体产品。</w:t>
            </w: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工业产品许可证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（冀）XK13-021-00007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至2027年6月13日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石油。</w:t>
            </w:r>
          </w:p>
          <w:p>
            <w:pPr>
              <w:pStyle w:val="1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3270250" cy="1786255"/>
                  <wp:effectExtent l="0" t="0" r="6350" b="4445"/>
                  <wp:docPr id="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工业产品许可证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（冀）XK13-014-00266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至2025年12月14日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rPr>
                <w:color w:val="000000"/>
                <w:szCs w:val="21"/>
                <w:u w:val="single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危险化学品有机产品。</w:t>
            </w:r>
          </w:p>
          <w:p>
            <w:pPr>
              <w:pStyle w:val="12"/>
            </w:pPr>
            <w:r>
              <w:drawing>
                <wp:inline distT="0" distB="0" distL="114300" distR="114300">
                  <wp:extent cx="3121660" cy="1644650"/>
                  <wp:effectExtent l="0" t="0" r="2540" b="6350"/>
                  <wp:docPr id="3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6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工业产品许可证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（冀）XK13-006-00006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至2027年4月25日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rPr>
                <w:color w:val="000000"/>
                <w:szCs w:val="21"/>
                <w:u w:val="single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无机产品。</w:t>
            </w:r>
          </w:p>
          <w:p>
            <w:pPr>
              <w:pStyle w:val="12"/>
            </w:pPr>
            <w:r>
              <w:drawing>
                <wp:inline distT="0" distB="0" distL="114300" distR="114300">
                  <wp:extent cx="3072130" cy="1713230"/>
                  <wp:effectExtent l="0" t="0" r="1270" b="1270"/>
                  <wp:docPr id="3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排污许可证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证书</w:t>
            </w: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91130193670310403L001P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2020年1月30日至2025年11月29日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。</w:t>
            </w:r>
          </w:p>
          <w:p>
            <w:pPr>
              <w:pStyle w:val="12"/>
            </w:pPr>
          </w:p>
          <w:p>
            <w:pPr>
              <w:pStyle w:val="12"/>
            </w:pPr>
            <w:r>
              <w:drawing>
                <wp:inline distT="0" distB="0" distL="114300" distR="114300">
                  <wp:extent cx="2692400" cy="1461135"/>
                  <wp:effectExtent l="0" t="0" r="0" b="12065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安全生产许可证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证书</w:t>
            </w: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（冀）WH安许证字[2022]000001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2020年10月10日至2023年10月9日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rPr>
                <w:color w:val="000000"/>
                <w:szCs w:val="21"/>
                <w:u w:val="single"/>
              </w:rPr>
            </w:pPr>
          </w:p>
          <w:p>
            <w:pPr>
              <w:pStyle w:val="12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：汽油:199.76万吨/年、石脑油:25.05万吨/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年</w:t>
            </w:r>
            <w:r>
              <w:rPr>
                <w:rFonts w:hint="eastAsia"/>
                <w:color w:val="000000"/>
                <w:szCs w:val="21"/>
              </w:rPr>
              <w:t>、煤油:68.7万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吨/年、</w:t>
            </w:r>
            <w:r>
              <w:rPr>
                <w:rFonts w:hint="eastAsia"/>
                <w:color w:val="000000"/>
                <w:szCs w:val="21"/>
              </w:rPr>
              <w:t xml:space="preserve"> 液化石油气:53.76万吨/年、柴油:261.4万吨/年，丙烯:22.83万吨/年、丙烷:5.05万吨/年、苯:7.61万吨/年、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甲苯</w:t>
            </w:r>
            <w:r>
              <w:rPr>
                <w:rFonts w:hint="eastAsia"/>
                <w:color w:val="000000"/>
                <w:szCs w:val="21"/>
              </w:rPr>
              <w:t>:12.12万吨/年、混合二甲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苯</w:t>
            </w:r>
            <w:r>
              <w:rPr>
                <w:rFonts w:hint="eastAsia"/>
                <w:color w:val="000000"/>
                <w:szCs w:val="21"/>
              </w:rPr>
              <w:t>:28.76万吨/年、硫磺:11万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吨/</w:t>
            </w:r>
            <w:r>
              <w:rPr>
                <w:rFonts w:hint="eastAsia"/>
                <w:color w:val="000000"/>
                <w:szCs w:val="21"/>
              </w:rPr>
              <w:t>年、溶剂油:18万吨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000000"/>
                <w:szCs w:val="21"/>
              </w:rPr>
              <w:t>年、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氢</w:t>
            </w:r>
            <w:r>
              <w:rPr>
                <w:rFonts w:hint="eastAsia"/>
                <w:color w:val="000000"/>
                <w:szCs w:val="21"/>
              </w:rPr>
              <w:t>气:2万吨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000000"/>
                <w:szCs w:val="21"/>
              </w:rPr>
              <w:t>年、硫酸:1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1万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吨/</w:t>
            </w:r>
            <w:r>
              <w:rPr>
                <w:rFonts w:hint="eastAsia"/>
                <w:color w:val="000000"/>
                <w:szCs w:val="21"/>
              </w:rPr>
              <w:t>年、发烟硫酸:12.9万吨/年、双氧水:12万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吨/</w:t>
            </w:r>
            <w:r>
              <w:rPr>
                <w:rFonts w:hint="eastAsia"/>
                <w:color w:val="000000"/>
                <w:szCs w:val="21"/>
              </w:rPr>
              <w:t>年、导辛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辛烷</w:t>
            </w:r>
            <w:r>
              <w:rPr>
                <w:rFonts w:hint="eastAsia"/>
                <w:color w:val="000000"/>
                <w:szCs w:val="21"/>
              </w:rPr>
              <w:t>:20万吨/年，异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丁</w:t>
            </w:r>
            <w:r>
              <w:rPr>
                <w:rFonts w:hint="eastAsia"/>
                <w:color w:val="000000"/>
                <w:szCs w:val="21"/>
              </w:rPr>
              <w:t>烷:5.59万吨/年、正丁烧:3.51万吨/年、硫酸(90%);1.5万吨/年、硝酸;暂时停产、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亚硝基</w:t>
            </w:r>
            <w:r>
              <w:rPr>
                <w:rFonts w:hint="eastAsia"/>
                <w:color w:val="000000"/>
                <w:szCs w:val="21"/>
              </w:rPr>
              <w:t>硫酸:暂时停产**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。</w:t>
            </w:r>
          </w:p>
          <w:p>
            <w:pPr>
              <w:pStyle w:val="12"/>
            </w:pPr>
            <w:r>
              <w:drawing>
                <wp:inline distT="0" distB="0" distL="114300" distR="114300">
                  <wp:extent cx="3190875" cy="1522095"/>
                  <wp:effectExtent l="0" t="0" r="9525" b="1905"/>
                  <wp:docPr id="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rPr>
                <w:rFonts w:hint="default"/>
                <w:lang w:val="en-US" w:eastAsia="zh-C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确定审核范围的合理性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注册地址：</w:t>
            </w:r>
            <w:r>
              <w:rPr>
                <w:rFonts w:hint="eastAsia"/>
                <w:color w:val="000000"/>
                <w:lang w:val="en-US" w:eastAsia="zh-CN"/>
              </w:rPr>
              <w:t>石家庄石炼路1号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与《营业执照》和《</w:t>
            </w:r>
            <w:r>
              <w:rPr>
                <w:rFonts w:hint="eastAsia"/>
                <w:color w:val="000000"/>
                <w:lang w:val="en-US" w:eastAsia="zh-CN"/>
              </w:rPr>
              <w:t>工业产品</w:t>
            </w:r>
            <w:r>
              <w:rPr>
                <w:rFonts w:hint="eastAsia"/>
                <w:color w:val="000000"/>
              </w:rPr>
              <w:t>许可证》</w:t>
            </w:r>
            <w:r>
              <w:rPr>
                <w:rFonts w:hint="eastAsia"/>
                <w:color w:val="000000"/>
                <w:lang w:eastAsia="zh-CN"/>
              </w:rPr>
              <w:t>、</w:t>
            </w:r>
            <w:r>
              <w:rPr>
                <w:rFonts w:hint="eastAsia"/>
                <w:color w:val="000000"/>
                <w:lang w:val="en-US" w:eastAsia="zh-CN"/>
              </w:rPr>
              <w:t>安全生产许可证等许可证</w:t>
            </w:r>
            <w:r>
              <w:rPr>
                <w:rFonts w:hint="eastAsia"/>
                <w:color w:val="000000"/>
              </w:rPr>
              <w:t>内容一致。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经营地址：</w:t>
            </w:r>
            <w:r>
              <w:rPr>
                <w:rFonts w:hint="eastAsia"/>
                <w:color w:val="000000"/>
                <w:lang w:val="en-US" w:eastAsia="zh-CN"/>
              </w:rPr>
              <w:t>石家庄石炼路1号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与生产或服务现场一致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确定多现场（固定）的地址（适用时）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多现场的名称和具体位置：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多场所申报清单</w:t>
            </w:r>
            <w:r>
              <w:rPr>
                <w:rFonts w:hint="eastAsia"/>
                <w:color w:val="000000"/>
              </w:rPr>
              <w:t>》是否一致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临时现场的名称和具体位置：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企业在建项目清单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与组织总部在同一管理体系下运行     </w:t>
            </w:r>
          </w:p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组织总部有权对</w:t>
            </w:r>
            <w:r>
              <w:t>多场所</w:t>
            </w:r>
            <w:r>
              <w:rPr>
                <w:rFonts w:hint="eastAsia"/>
              </w:rPr>
              <w:t>/临时场所进行监督管理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按照统一安排实施内部审核（不强制同一时段）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与组织总部一同进行管理评审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确定生产/服务流程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生产/服务流程图：</w:t>
            </w:r>
          </w:p>
          <w:p>
            <w:pPr>
              <w:pStyle w:val="1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炼油板块流程简图：</w:t>
            </w:r>
          </w:p>
          <w:p>
            <w:r>
              <w:drawing>
                <wp:inline distT="0" distB="0" distL="114300" distR="114300">
                  <wp:extent cx="4323080" cy="2157095"/>
                  <wp:effectExtent l="0" t="0" r="762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08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化工板块流程简图：</w:t>
            </w:r>
          </w:p>
          <w:p>
            <w:pPr>
              <w:pStyle w:val="1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4311015" cy="1841500"/>
                  <wp:effectExtent l="0" t="0" r="6985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01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认证范围内管理体系覆盖的人数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880人</w:t>
            </w:r>
            <w:r>
              <w:rPr>
                <w:rFonts w:hint="eastAsia"/>
                <w:color w:val="000000"/>
                <w:szCs w:val="21"/>
              </w:rPr>
              <w:t>（总计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2554</w:t>
            </w:r>
            <w:r>
              <w:rPr>
                <w:rFonts w:hint="eastAsia"/>
                <w:color w:val="000000"/>
                <w:szCs w:val="21"/>
              </w:rPr>
              <w:t>人）　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管理人员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92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；操作人员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788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；劳务派遣人员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；临时工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</w:t>
            </w:r>
            <w:r>
              <w:rPr>
                <w:rFonts w:hint="eastAsia"/>
                <w:color w:val="000000"/>
                <w:szCs w:val="21"/>
              </w:rPr>
              <w:t>季节工人</w:t>
            </w:r>
            <w:r>
              <w:rPr>
                <w:rFonts w:hint="eastAsia"/>
                <w:color w:val="000000"/>
                <w:szCs w:val="18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生产/服务的班次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□单班（例如：</w:t>
            </w:r>
            <w:r>
              <w:rPr>
                <w:color w:val="000000"/>
                <w:szCs w:val="21"/>
              </w:rPr>
              <w:t>8:00- 12 :00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color w:val="000000"/>
                <w:szCs w:val="21"/>
              </w:rPr>
              <w:t>13 :00- 17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四班两倒</w:t>
            </w:r>
            <w:r>
              <w:rPr>
                <w:rFonts w:hint="eastAsia"/>
                <w:color w:val="000000"/>
                <w:szCs w:val="21"/>
              </w:rPr>
              <w:t>（例如：</w:t>
            </w:r>
            <w:r>
              <w:rPr>
                <w:rFonts w:hint="eastAsia"/>
                <w:color w:val="000000"/>
                <w:szCs w:val="21"/>
                <w:highlight w:val="none"/>
              </w:rPr>
              <w:t>早班</w:t>
            </w:r>
            <w:r>
              <w:rPr>
                <w:color w:val="000000"/>
                <w:szCs w:val="21"/>
                <w:highlight w:val="none"/>
              </w:rPr>
              <w:t xml:space="preserve">8:00- 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20</w:t>
            </w:r>
            <w:r>
              <w:rPr>
                <w:color w:val="000000"/>
                <w:szCs w:val="21"/>
                <w:highlight w:val="none"/>
              </w:rPr>
              <w:t>:00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；晚班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20</w:t>
            </w:r>
            <w:r>
              <w:rPr>
                <w:color w:val="000000"/>
                <w:szCs w:val="21"/>
                <w:highlight w:val="none"/>
              </w:rPr>
              <w:t xml:space="preserve"> :00- 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8</w:t>
            </w:r>
            <w:r>
              <w:rPr>
                <w:color w:val="000000"/>
                <w:szCs w:val="21"/>
                <w:highlight w:val="none"/>
              </w:rPr>
              <w:t xml:space="preserve"> :00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；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□三班（例如：早班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；夜班</w:t>
            </w:r>
            <w:r>
              <w:rPr>
                <w:color w:val="000000"/>
                <w:szCs w:val="21"/>
              </w:rPr>
              <w:t>24 :00-</w:t>
            </w:r>
            <w:r>
              <w:rPr>
                <w:rFonts w:hint="eastAsia"/>
                <w:color w:val="000000"/>
                <w:szCs w:val="21"/>
              </w:rPr>
              <w:t>次日</w:t>
            </w:r>
            <w:r>
              <w:rPr>
                <w:color w:val="000000"/>
                <w:szCs w:val="21"/>
              </w:rPr>
              <w:t xml:space="preserve"> 08 :00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lang w:val="en-US" w:eastAsia="zh-CN"/>
              </w:rPr>
              <w:t>能源</w:t>
            </w:r>
            <w:r>
              <w:rPr>
                <w:rFonts w:hint="eastAsia"/>
                <w:color w:val="000000"/>
                <w:szCs w:val="18"/>
              </w:rPr>
              <w:t>体系运行时间是否满足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管理手册发布的时间：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3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至今管理体系已运行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至今管理体系运行不足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组织对相关标准的宣贯培训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标准宣贯的时间：年月日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□QMS  □EMS  □OHSMS  □FSMSMS  □HACCP  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已培训了相关标准和内审员知识；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至今未培训相关标准和内审员知识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员工对相关标准的认知和能力（应知应会、持证上岗等）</w:t>
            </w:r>
            <w:r>
              <w:rPr>
                <w:rFonts w:hint="eastAsia"/>
                <w:color w:val="000000"/>
                <w:szCs w:val="21"/>
              </w:rPr>
              <w:t>□满足要求，□基本满足要求，□不满足要求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了解企业基本情况：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主要的内部环境和外部环境分析的充分性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主要的相关方和期望的充分性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u w:val="singl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确定风险的识别和评价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组织机构设置、职责分配及沟通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确定外部提供过程、产品和服务（外包过程）：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被主管部门处罚和曝光情况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未发生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已发生，说明：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其他机构转入情况（适用时）</w:t>
            </w:r>
          </w:p>
          <w:p>
            <w:pPr>
              <w:ind w:firstLine="210" w:firstLineChars="100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已收集到以往的不符合项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未收集到以往的不符合项 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color w:val="000000"/>
                <w:szCs w:val="18"/>
                <w:shd w:val="pct10" w:color="auto" w:fill="FFFFFF"/>
              </w:rPr>
              <w:t>与最高管理者了解各</w:t>
            </w: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管理体系的运行情况：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组织文件化的管理方针已制定，内容为：</w:t>
            </w:r>
          </w:p>
          <w:p>
            <w:pPr>
              <w:widowControl/>
              <w:spacing w:before="40"/>
              <w:jc w:val="left"/>
              <w:rPr>
                <w:color w:val="000000"/>
                <w:spacing w:val="-2"/>
                <w:szCs w:val="21"/>
              </w:rPr>
            </w:pPr>
            <w:r>
              <w:rPr>
                <w:rFonts w:hint="eastAsia"/>
                <w:color w:val="000000"/>
                <w:szCs w:val="18"/>
              </w:rPr>
              <w:t>贯彻情况：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文件发放</w:t>
            </w:r>
            <w:r>
              <w:rPr>
                <w:rFonts w:hint="eastAsia"/>
                <w:color w:val="000000"/>
                <w:szCs w:val="21"/>
              </w:rPr>
              <w:t>□标语 □</w:t>
            </w:r>
            <w:r>
              <w:rPr>
                <w:rFonts w:hint="eastAsia"/>
                <w:color w:val="000000"/>
                <w:spacing w:val="-2"/>
                <w:szCs w:val="21"/>
              </w:rPr>
              <w:t>展板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网站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员工手册</w:t>
            </w:r>
            <w:r>
              <w:rPr>
                <w:rFonts w:hint="eastAsia"/>
                <w:color w:val="000000"/>
                <w:szCs w:val="21"/>
              </w:rPr>
              <w:t>□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组织文件化的管理目标已制定，内容为：</w:t>
            </w:r>
          </w:p>
          <w:tbl>
            <w:tblPr>
              <w:tblStyle w:val="9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43"/>
              <w:gridCol w:w="1387"/>
              <w:gridCol w:w="3499"/>
              <w:gridCol w:w="244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目标</w:t>
                  </w:r>
                  <w:r>
                    <w:rPr>
                      <w:rFonts w:hint="eastAsia"/>
                      <w:color w:val="000000"/>
                      <w:szCs w:val="18"/>
                      <w:lang w:val="en-US" w:eastAsia="zh-CN"/>
                    </w:rPr>
                    <w:t>2021年</w:t>
                  </w: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考核频次</w:t>
                  </w: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计算方法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完成情况（审核周期）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  <w:vAlign w:val="center"/>
                </w:tcPr>
                <w:p>
                  <w:pPr>
                    <w:jc w:val="left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highlight w:val="yellow"/>
                      <w:lang w:val="en-US" w:eastAsia="zh-CN" w:bidi="ar-SA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</w:p>
              </w:tc>
              <w:tc>
                <w:tcPr>
                  <w:tcW w:w="2444" w:type="dxa"/>
                  <w:vAlign w:val="center"/>
                </w:tcPr>
                <w:p>
                  <w:pPr>
                    <w:jc w:val="center"/>
                    <w:rPr>
                      <w:rFonts w:ascii="宋体" w:hAnsi="宋体" w:eastAsia="宋体" w:cs="Times New Roman"/>
                      <w:kern w:val="2"/>
                      <w:sz w:val="21"/>
                      <w:szCs w:val="24"/>
                      <w:highlight w:val="yellow"/>
                      <w:lang w:val="en-GB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  <w:vAlign w:val="center"/>
                </w:tcPr>
                <w:p>
                  <w:pPr>
                    <w:jc w:val="left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highlight w:val="yellow"/>
                      <w:lang w:val="en-US" w:eastAsia="zh-CN" w:bidi="ar-SA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444" w:type="dxa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4"/>
                      <w:highlight w:val="yellow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  <w:vAlign w:val="center"/>
                </w:tcPr>
                <w:p>
                  <w:pPr>
                    <w:jc w:val="left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444" w:type="dxa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</w:p>
              </w:tc>
              <w:tc>
                <w:tcPr>
                  <w:tcW w:w="2444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444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444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文件化体系策划情况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组织的文件化体系的结构——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-《管理手册》份；覆盖了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QMS </w:t>
            </w:r>
            <w:r>
              <w:rPr>
                <w:rFonts w:hint="eastAsia"/>
                <w:color w:val="000000"/>
                <w:szCs w:val="21"/>
              </w:rPr>
              <w:t>□5</w:t>
            </w:r>
            <w:r>
              <w:rPr>
                <w:color w:val="000000"/>
                <w:szCs w:val="21"/>
              </w:rPr>
              <w:t xml:space="preserve">0430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EMS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FS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HACCP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-文件化的程序；份；详见《受控文件清单》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-作业文件；份；详见《受控文件清单》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-记录表格；份；详见《记录清单》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内审的策划和实施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管理体系的评审</w:t>
            </w:r>
          </w:p>
          <w:p>
            <w:pPr>
              <w:widowControl/>
              <w:spacing w:before="40"/>
              <w:jc w:val="left"/>
              <w:rPr>
                <w:b/>
                <w:bCs/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自管理体系建立后，于年月日实施了内部审核；记录包括：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18"/>
              </w:rPr>
              <w:t>内审计划、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18"/>
              </w:rPr>
              <w:t>内审检查表、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18"/>
              </w:rPr>
              <w:t>不符合项报告份、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18"/>
              </w:rPr>
              <w:t>内审报告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自管理体系建立后，于年月日实施了管理评审；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t>□管理评审输入</w:t>
            </w:r>
            <w:r>
              <w:rPr>
                <w:rFonts w:hint="eastAsia"/>
                <w:color w:val="000000"/>
                <w:szCs w:val="18"/>
              </w:rPr>
              <w:t>、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18"/>
              </w:rPr>
              <w:t>管理评审输出（报告）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根据</w:t>
            </w:r>
            <w:r>
              <w:rPr>
                <w:rFonts w:hint="eastAsia"/>
                <w:color w:val="000000"/>
              </w:rPr>
              <w:t>该企业的产品/服务特性</w:t>
            </w:r>
            <w:r>
              <w:rPr>
                <w:rFonts w:hint="eastAsia"/>
                <w:color w:val="000000"/>
                <w:szCs w:val="18"/>
              </w:rPr>
              <w:t>确认能源消耗的种类：</w:t>
            </w:r>
          </w:p>
          <w:p>
            <w:pPr>
              <w:rPr>
                <w:color w:val="000000"/>
                <w:szCs w:val="18"/>
                <w:highlight w:val="magenta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重点</w:t>
            </w:r>
            <w:r>
              <w:rPr>
                <w:rFonts w:hint="eastAsia"/>
                <w:color w:val="000000"/>
                <w:szCs w:val="18"/>
              </w:rPr>
              <w:t>用能单位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一般用能单位</w:t>
            </w:r>
            <w:r>
              <w:rPr>
                <w:rFonts w:ascii="Wingdings" w:hAnsi="Wingdings"/>
                <w:color w:val="000000"/>
              </w:rPr>
              <w:t>¨¨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能源目标指标完成情况：</w:t>
            </w:r>
          </w:p>
          <w:tbl>
            <w:tblPr>
              <w:tblStyle w:val="9"/>
              <w:tblW w:w="978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06"/>
              <w:gridCol w:w="2258"/>
              <w:gridCol w:w="452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能耗指标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完成情况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国家限额指标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地方政府下达的指标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集团或上一级部门下达的指标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本单位制定的目标指标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</w:tbl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现有产量与能源评估的产能的对比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    ；</w:t>
            </w:r>
            <w:r>
              <w:rPr>
                <w:rFonts w:hint="eastAsia"/>
                <w:color w:val="000000"/>
                <w:szCs w:val="18"/>
              </w:rPr>
              <w:t xml:space="preserve"> 能评的产能：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未超出产能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已</w:t>
            </w:r>
            <w:r>
              <w:rPr>
                <w:rFonts w:hint="eastAsia"/>
                <w:color w:val="000000"/>
                <w:szCs w:val="18"/>
              </w:rPr>
              <w:t>超出产能</w:t>
            </w:r>
            <w:r>
              <w:rPr>
                <w:rFonts w:hint="eastAsia"/>
                <w:color w:val="000000"/>
              </w:rPr>
              <w:t>，说明：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查看</w:t>
            </w:r>
            <w:r>
              <w:rPr>
                <w:rFonts w:hint="eastAsia"/>
                <w:color w:val="000000"/>
                <w:szCs w:val="18"/>
              </w:rPr>
              <w:t>合规性证明</w:t>
            </w: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节能评估报告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节能项目验收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能源审计报告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查看主要能源使用的识别的充分性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</w:rPr>
              <w:t xml:space="preserve">了解能源基准和能源绩效参数确定的合理性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pStyle w:val="17"/>
              <w:numPr>
                <w:ilvl w:val="0"/>
                <w:numId w:val="2"/>
              </w:numPr>
              <w:ind w:firstLineChars="0"/>
              <w:rPr>
                <w:color w:val="000000"/>
                <w:sz w:val="21"/>
                <w:szCs w:val="18"/>
              </w:rPr>
            </w:pPr>
            <w:r>
              <w:rPr>
                <w:rFonts w:hint="eastAsia"/>
                <w:color w:val="000000"/>
                <w:sz w:val="21"/>
                <w:szCs w:val="18"/>
              </w:rPr>
              <w:t xml:space="preserve">了解能源数据收集的策划的合理性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-了解适用的能源法律和其他要求的获取、识别和实施情况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了解企业进行合规性评价的有效性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了解组织能源评审报告的完成情况 </w:t>
            </w:r>
          </w:p>
          <w:p>
            <w:pPr>
              <w:ind w:firstLine="420" w:firstLineChars="2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-近一年是否进行了技术改进？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未发生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szCs w:val="18"/>
              </w:rPr>
              <w:t>：</w:t>
            </w:r>
          </w:p>
          <w:p>
            <w:pPr>
              <w:rPr>
                <w:color w:val="000000"/>
                <w:szCs w:val="18"/>
                <w:highlight w:val="red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-能源采购包括：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压缩气体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了解节能知识和技能教育的实施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已实施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不充分，需要完善：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— 了解主要能源使用情况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气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</w:rPr>
              <w:t>了解节水情况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新鲜水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循环水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化学水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除盐水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 </w:t>
            </w:r>
          </w:p>
          <w:p>
            <w:pPr>
              <w:ind w:left="210" w:left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了解主要耗能设备的识别状况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了解主要耗能设备的运行效率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了解淘汰落后设备的识别情况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color w:val="000000"/>
                <w:szCs w:val="18"/>
              </w:rPr>
              <w:t>了解能耗限值达标情况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达标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不达标，原因：————————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了解能源计量器具配备情况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用能单位            配备率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主要次级用能单位</w:t>
            </w:r>
            <w:r>
              <w:rPr>
                <w:rFonts w:hint="eastAsia"/>
                <w:color w:val="000000"/>
                <w:szCs w:val="18"/>
              </w:rPr>
              <w:t xml:space="preserve">    配备率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主要用能设备        配备率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相关方的反馈及</w:t>
            </w:r>
            <w:r>
              <w:rPr>
                <w:rFonts w:hint="eastAsia"/>
                <w:color w:val="000000"/>
              </w:rPr>
              <w:t>投诉处理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近一年处罚整改情况，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近一年重大能源事故情况，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</w:t>
            </w:r>
            <w:r>
              <w:rPr>
                <w:rFonts w:hint="eastAsia"/>
                <w:color w:val="000000"/>
                <w:shd w:val="pct10" w:color="auto" w:fill="FFFFFF"/>
              </w:rPr>
              <w:t>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巡视厂区，</w:t>
            </w:r>
            <w:r>
              <w:rPr>
                <w:rFonts w:hint="eastAsia"/>
                <w:color w:val="000000"/>
                <w:szCs w:val="18"/>
              </w:rPr>
              <w:t>查看地理位置图、厂区平面图（适用时）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þ</w:t>
            </w:r>
            <w:r>
              <w:rPr>
                <w:rFonts w:hint="eastAsia"/>
                <w:color w:val="000000"/>
              </w:rPr>
              <w:t>工业区</w:t>
            </w:r>
            <w:r>
              <w:rPr>
                <w:rFonts w:hint="eastAsia"/>
                <w:color w:val="000000"/>
                <w:lang w:eastAsia="zh-CN"/>
              </w:rPr>
              <w:t>（</w:t>
            </w:r>
            <w:r>
              <w:rPr>
                <w:rFonts w:hint="eastAsia"/>
                <w:color w:val="000000"/>
                <w:lang w:val="en-US" w:eastAsia="zh-CN"/>
              </w:rPr>
              <w:t>石家庄循环化工园区</w:t>
            </w:r>
            <w:r>
              <w:rPr>
                <w:rFonts w:hint="eastAsia"/>
                <w:color w:val="000000"/>
                <w:lang w:eastAsia="zh-CN"/>
              </w:rPr>
              <w:t>）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商业区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生态保护区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巡视办公区域和生产区域的能源管理情况，是否存在：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font="Wingdings" w:char="00FE"/>
            </w:r>
            <w:r>
              <w:rPr>
                <w:rFonts w:hint="eastAsia" w:ascii="宋体" w:hAnsi="宋体" w:cs="宋体"/>
                <w:kern w:val="0"/>
                <w:szCs w:val="21"/>
              </w:rPr>
              <w:t>空调温度控制，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长明灯，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长流水；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天然气使用开关关闭；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巡视生产区域（</w:t>
            </w:r>
            <w:r>
              <w:rPr>
                <w:rFonts w:hint="eastAsia"/>
                <w:color w:val="000000"/>
                <w:lang w:val="en-US" w:eastAsia="zh-CN"/>
              </w:rPr>
              <w:t>运行一部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rFonts w:hint="eastAsia"/>
                <w:color w:val="000000"/>
                <w:lang w:val="en-US" w:eastAsia="zh-CN"/>
              </w:rPr>
              <w:t>化工运行部</w:t>
            </w:r>
            <w:r>
              <w:rPr>
                <w:rFonts w:hint="eastAsia"/>
                <w:color w:val="000000"/>
              </w:rPr>
              <w:t>等），</w:t>
            </w:r>
            <w:r>
              <w:rPr>
                <w:rFonts w:hint="eastAsia"/>
                <w:color w:val="000000"/>
                <w:szCs w:val="18"/>
              </w:rPr>
              <w:t>了解能源使用的种类：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资源能源消耗类：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燃料气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热水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燃料油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电能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蒸汽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rFonts w:hint="default"/>
                <w:color w:val="000000"/>
                <w:lang w:val="en-US"/>
              </w:rPr>
            </w:pPr>
            <w:r>
              <w:rPr>
                <w:rFonts w:hint="eastAsia"/>
                <w:color w:val="000000"/>
              </w:rPr>
              <w:t>- 巡视动力设施和辅助设施的状况，关注主要用能场所：</w:t>
            </w:r>
            <w:r>
              <w:rPr>
                <w:rFonts w:hint="eastAsia"/>
                <w:color w:val="000000"/>
                <w:lang w:eastAsia="zh-CN"/>
              </w:rPr>
              <w:t>——</w:t>
            </w:r>
            <w:r>
              <w:rPr>
                <w:rFonts w:hint="eastAsia"/>
                <w:color w:val="000000"/>
                <w:lang w:val="en-US" w:eastAsia="zh-CN"/>
              </w:rPr>
              <w:t>热电运行部、辅助设施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锅炉房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加热炉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汽轮机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color w:val="000000"/>
              </w:rPr>
              <w:t>空压机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高压配电室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低压配电室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空压站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制冷站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污水处理站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改建/扩建施工现场 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食堂  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观察基础设施（高耗能设备）运行完好：是否存在低负荷运行——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电动机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工业锅炉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工业炉窑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反应釜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热处理设备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泵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观察能源相关的监视和测量设备的种类并了解检定/校准情况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流量计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温度计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氧化锆测定仪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压力表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电流表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电压表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 xml:space="preserve">-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与申请信息变更的说明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7"/>
              <w:numPr>
                <w:ilvl w:val="0"/>
                <w:numId w:val="3"/>
              </w:numPr>
              <w:ind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注册地址变更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经营地址变更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  <w:highlight w:val="none"/>
              </w:rPr>
              <w:t>认证范围变更</w:t>
            </w:r>
            <w:r>
              <w:rPr>
                <w:rFonts w:hint="eastAsia"/>
                <w:color w:val="000000"/>
                <w:szCs w:val="21"/>
              </w:rPr>
              <w:t xml:space="preserve">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见变更信息传递单</w:t>
            </w:r>
            <w:r>
              <w:rPr>
                <w:rFonts w:hint="eastAsia"/>
                <w:color w:val="000000"/>
                <w:szCs w:val="21"/>
              </w:rPr>
              <w:t xml:space="preserve">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员工人数变更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临时现场变更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其他                                           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Cs w:val="18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识别二阶段审核的资源配置情况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有生产/服务现场 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领导层可以迎审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交通食宿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劳保用品  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其他：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二阶段日期的可接受性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审核组成员的可接受性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>一阶段的问题已整改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不存在影响二阶段审核的问题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bookmarkStart w:id="2" w:name="_GoBack"/>
            <w:bookmarkEnd w:id="2"/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</w:tbl>
    <w:p>
      <w:pPr>
        <w:pStyle w:val="6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6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-140335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8101330</wp:posOffset>
              </wp:positionH>
              <wp:positionV relativeFrom="paragraph">
                <wp:posOffset>33020</wp:posOffset>
              </wp:positionV>
              <wp:extent cx="1088390" cy="256540"/>
              <wp:effectExtent l="0" t="0" r="3810" b="10160"/>
              <wp:wrapNone/>
              <wp:docPr id="2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83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</w:t>
                          </w:r>
                          <w:r>
                            <w:rPr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(05版)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637.9pt;margin-top:2.6pt;height:20.2pt;width:85.7pt;z-index:251658240;mso-width-relative:page;mso-height-relative:page;" fillcolor="#FFFFFF" filled="t" stroked="f" coordsize="21600,21600" o:gfxdata="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/fzsctcAAAAKAQAADwAAAAAAAAABACAAAAAiAAAAZHJzL2Rvd25yZXYu&#10;eG1sUEsBAhQAFAAAAAgAh07iQP/7v6XDAQAAeAMAAA4AAAAAAAAAAQAgAAAAJgEAAGRycy9lMm9E&#10;b2MueG1sUEsFBgAAAAAGAAYAWQEAAFs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</w:t>
                    </w:r>
                    <w:r>
                      <w:rPr>
                        <w:sz w:val="18"/>
                        <w:szCs w:val="18"/>
                      </w:rPr>
                      <w:t>13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(05版)</w:t>
                    </w:r>
                  </w:p>
                </w:txbxContent>
              </v:textbox>
            </v:shape>
          </w:pict>
        </mc:Fallback>
      </mc:AlternateContent>
    </w:r>
    <w:r>
      <w:rPr>
        <w:rStyle w:val="16"/>
        <w:rFonts w:hint="default"/>
      </w:rPr>
      <w:t>北京国标联合认证有限公司</w:t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</w:p>
  <w:p>
    <w:pPr>
      <w:pStyle w:val="7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6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4FB1DA"/>
    <w:multiLevelType w:val="singleLevel"/>
    <w:tmpl w:val="EC4FB1DA"/>
    <w:lvl w:ilvl="0" w:tentative="0">
      <w:start w:val="1"/>
      <w:numFmt w:val="bullet"/>
      <w:pStyle w:val="4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1">
    <w:nsid w:val="31EC6C60"/>
    <w:multiLevelType w:val="multilevel"/>
    <w:tmpl w:val="31EC6C60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7A16B35"/>
    <w:multiLevelType w:val="multilevel"/>
    <w:tmpl w:val="37A16B35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41520A"/>
    <w:rsid w:val="178E25BE"/>
    <w:rsid w:val="1CFC01A8"/>
    <w:rsid w:val="36141569"/>
    <w:rsid w:val="465547A9"/>
    <w:rsid w:val="4B197588"/>
    <w:rsid w:val="4B714EA5"/>
    <w:rsid w:val="661E544E"/>
    <w:rsid w:val="67647086"/>
    <w:rsid w:val="68D32E97"/>
    <w:rsid w:val="79EB0239"/>
    <w:rsid w:val="7B7A22B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next w:val="4"/>
    <w:qFormat/>
    <w:uiPriority w:val="0"/>
    <w:rPr>
      <w:sz w:val="24"/>
    </w:rPr>
  </w:style>
  <w:style w:type="paragraph" w:styleId="4">
    <w:name w:val="List Bullet 5"/>
    <w:basedOn w:val="1"/>
    <w:semiHidden/>
    <w:unhideWhenUsed/>
    <w:uiPriority w:val="99"/>
    <w:pPr>
      <w:numPr>
        <w:ilvl w:val="0"/>
        <w:numId w:val="1"/>
      </w:numPr>
    </w:p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paragraph" w:customStyle="1" w:styleId="1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character" w:customStyle="1" w:styleId="13">
    <w:name w:val="页眉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1954</Words>
  <Characters>11144</Characters>
  <Lines>92</Lines>
  <Paragraphs>26</Paragraphs>
  <TotalTime>3</TotalTime>
  <ScaleCrop>false</ScaleCrop>
  <LinksUpToDate>false</LinksUpToDate>
  <CharactersWithSpaces>13072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丽英</cp:lastModifiedBy>
  <dcterms:modified xsi:type="dcterms:W3CDTF">2022-12-30T14:06:58Z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5F7C65144C2B4464A3804FF2E286B100</vt:lpwstr>
  </property>
  <property fmtid="{D5CDD505-2E9C-101B-9397-08002B2CF9AE}" pid="3" name="KSOProductBuildVer">
    <vt:lpwstr>2052-11.1.0.10314</vt:lpwstr>
  </property>
</Properties>
</file>