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6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1311"/>
        <w:gridCol w:w="10004"/>
        <w:gridCol w:w="1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809" w:type="dxa"/>
            <w:vMerge w:val="restart"/>
            <w:vAlign w:val="center"/>
          </w:tcPr>
          <w:p>
            <w:pPr>
              <w:spacing w:before="120" w:line="360" w:lineRule="auto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过程与活动、</w:t>
            </w:r>
          </w:p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抽样计划</w:t>
            </w:r>
          </w:p>
        </w:tc>
        <w:tc>
          <w:tcPr>
            <w:tcW w:w="1311" w:type="dxa"/>
            <w:vMerge w:val="restart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涉及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条款</w:t>
            </w:r>
          </w:p>
        </w:tc>
        <w:tc>
          <w:tcPr>
            <w:tcW w:w="10004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受审核部门：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生产部 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主管领导：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杨洛侠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 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  陪同人员：马涛</w:t>
            </w:r>
          </w:p>
        </w:tc>
        <w:tc>
          <w:tcPr>
            <w:tcW w:w="1585" w:type="dxa"/>
            <w:vMerge w:val="restart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809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1311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10004" w:type="dxa"/>
            <w:vAlign w:val="center"/>
          </w:tcPr>
          <w:p>
            <w:pPr>
              <w:spacing w:before="120" w:line="360" w:lineRule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审核员：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强兴    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审核时间：202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年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12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月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23日</w:t>
            </w:r>
          </w:p>
        </w:tc>
        <w:tc>
          <w:tcPr>
            <w:tcW w:w="1585" w:type="dxa"/>
            <w:vMerge w:val="continue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</w:trPr>
        <w:tc>
          <w:tcPr>
            <w:tcW w:w="1809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1311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10004" w:type="dxa"/>
            <w:vAlign w:val="center"/>
          </w:tcPr>
          <w:p>
            <w:pPr>
              <w:spacing w:line="300" w:lineRule="exact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审核条款：</w:t>
            </w:r>
          </w:p>
          <w:p>
            <w:pPr>
              <w:snapToGrid w:val="0"/>
              <w:spacing w:line="280" w:lineRule="exact"/>
              <w:jc w:val="left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E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MS: 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5.3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组织的岗位、职责和权限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sz w:val="21"/>
                <w:szCs w:val="21"/>
                <w:u w:val="none"/>
              </w:rPr>
              <w:t>6.1.2环境因素/危险源辨识与评价、8.1运行策划和控制、8.2应急准备和响应</w:t>
            </w:r>
          </w:p>
        </w:tc>
        <w:tc>
          <w:tcPr>
            <w:tcW w:w="1585" w:type="dxa"/>
            <w:vMerge w:val="continue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1809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组织的岗位、职责和权限</w:t>
            </w:r>
          </w:p>
        </w:tc>
        <w:tc>
          <w:tcPr>
            <w:tcW w:w="1311" w:type="dxa"/>
            <w:vAlign w:val="top"/>
          </w:tcPr>
          <w:p>
            <w:pPr>
              <w:spacing w:line="360" w:lineRule="auto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E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 5.3</w:t>
            </w:r>
          </w:p>
        </w:tc>
        <w:tc>
          <w:tcPr>
            <w:tcW w:w="10004" w:type="dxa"/>
            <w:vAlign w:val="top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生产部主要作用、职责和权限包括:负责基础设施管理控制，负责生产和服务提供的控制，包括制定生产计划，科学合理调度，确保生产计划及时按期完成，负责产品标识，并确保在必要时实现可追溯性，负责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采购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管理，负责部门环境因素、危险源辨识和控制，负责生产过程运行的环境和安全控制，负责生产进度、现场工作环境和安全生产管理。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生产部上述作用和职责、权限基本得到有效沟通和实施。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1809" w:type="dxa"/>
            <w:vAlign w:val="top"/>
          </w:tcPr>
          <w:p>
            <w:pPr>
              <w:spacing w:line="360" w:lineRule="auto"/>
              <w:rPr>
                <w:rFonts w:hint="eastAsia" w:ascii="仿宋" w:hAnsi="仿宋" w:eastAsia="仿宋" w:cs="仿宋"/>
                <w:bCs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Cs/>
                <w:sz w:val="21"/>
                <w:szCs w:val="21"/>
              </w:rPr>
              <w:t>环境因素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1311" w:type="dxa"/>
            <w:vAlign w:val="top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Cs/>
                <w:sz w:val="21"/>
                <w:szCs w:val="21"/>
              </w:rPr>
              <w:t>E</w:t>
            </w:r>
            <w:r>
              <w:rPr>
                <w:rFonts w:hint="eastAsia" w:ascii="仿宋" w:hAnsi="仿宋" w:eastAsia="仿宋" w:cs="仿宋"/>
                <w:bCs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仿宋" w:hAnsi="仿宋" w:eastAsia="仿宋" w:cs="仿宋"/>
                <w:bCs/>
                <w:sz w:val="21"/>
                <w:szCs w:val="21"/>
              </w:rPr>
              <w:t>6.1.2</w:t>
            </w:r>
          </w:p>
        </w:tc>
        <w:tc>
          <w:tcPr>
            <w:tcW w:w="10004" w:type="dxa"/>
            <w:vAlign w:val="top"/>
          </w:tcPr>
          <w:p>
            <w:pPr>
              <w:snapToGrid w:val="0"/>
              <w:spacing w:line="360" w:lineRule="auto"/>
              <w:ind w:right="392"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部门负责人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介绍了对环境因素进行了辨识，考虑了三种时态，过去、现在和将来，三种状态，正常、异常和紧急。</w:t>
            </w:r>
          </w:p>
          <w:p>
            <w:pPr>
              <w:snapToGrid w:val="0"/>
              <w:spacing w:line="360" w:lineRule="auto"/>
              <w:ind w:right="392"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现场提供了“环境因素登记及评价表”，识别了办公过程的废纸排放、生活垃圾排放、生产过程中固废排放、火灾、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资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源消耗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电能消耗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等，识别基本齐全。</w:t>
            </w:r>
          </w:p>
          <w:p>
            <w:pPr>
              <w:snapToGrid w:val="0"/>
              <w:spacing w:line="360" w:lineRule="auto"/>
              <w:ind w:right="392"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评价出生产部的重要环境因素为：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粉尘排放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、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噪声排放、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固废排放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含危废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、火灾发生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能源资源消耗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等。</w:t>
            </w:r>
          </w:p>
          <w:p>
            <w:pPr>
              <w:snapToGrid w:val="0"/>
              <w:spacing w:line="360" w:lineRule="auto"/>
              <w:ind w:right="392" w:rightChars="0"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通过运行控制、除尘设施、管理方案、培训教育、应急预案等对重大环境因素实施控制，基本适宜，具体见E8.1条款。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1809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目标 </w:t>
            </w:r>
          </w:p>
        </w:tc>
        <w:tc>
          <w:tcPr>
            <w:tcW w:w="1311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E:6.2</w:t>
            </w:r>
          </w:p>
        </w:tc>
        <w:tc>
          <w:tcPr>
            <w:tcW w:w="10004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部门目标：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 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 目标                                  完成情况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  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环保设备按期检定率100%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                      100%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  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安全环保检查整改计划落实率100%                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100%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固体废弃物有效处理率100%                      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100%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无环境污染投诉事故  为0                          0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无火灾事故 为0                                   0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考核情况：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 xml:space="preserve"> 2022.11.28 日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  <w:t>考核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均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  <w:t>已完成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eastAsia="zh-CN"/>
              </w:rPr>
              <w:t>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1809" w:type="dxa"/>
            <w:vAlign w:val="top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Cs/>
                <w:sz w:val="21"/>
                <w:szCs w:val="21"/>
              </w:rPr>
              <w:t>运行控制</w:t>
            </w:r>
          </w:p>
        </w:tc>
        <w:tc>
          <w:tcPr>
            <w:tcW w:w="1311" w:type="dxa"/>
            <w:vAlign w:val="top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Cs/>
                <w:sz w:val="21"/>
                <w:szCs w:val="21"/>
              </w:rPr>
              <w:t>E</w:t>
            </w:r>
            <w:r>
              <w:rPr>
                <w:rFonts w:hint="eastAsia" w:ascii="仿宋" w:hAnsi="仿宋" w:eastAsia="仿宋" w:cs="仿宋"/>
                <w:bCs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仿宋" w:hAnsi="仿宋" w:eastAsia="仿宋" w:cs="仿宋"/>
                <w:bCs/>
                <w:sz w:val="21"/>
                <w:szCs w:val="21"/>
              </w:rPr>
              <w:t>8.1</w:t>
            </w:r>
          </w:p>
        </w:tc>
        <w:tc>
          <w:tcPr>
            <w:tcW w:w="10004" w:type="dxa"/>
            <w:vAlign w:val="top"/>
          </w:tcPr>
          <w:p>
            <w:pPr>
              <w:spacing w:line="360" w:lineRule="auto"/>
              <w:ind w:firstLine="421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编制与环境体系运行控制有关的文件有运行控制程序、废弃物控制程序、噪声控制程序、消防控制程序、劳动防护用品控制程序、资源能源控制程序、应急准备和响应控制程序、生产车间噪声控制作业指导书、生产生活固废垃圾处理/利用作业指导书、应急预案等。</w:t>
            </w:r>
          </w:p>
          <w:p>
            <w:pPr>
              <w:spacing w:line="360" w:lineRule="auto"/>
              <w:ind w:firstLine="421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1、废水管控：</w:t>
            </w:r>
          </w:p>
          <w:p>
            <w:pPr>
              <w:spacing w:line="360" w:lineRule="auto"/>
              <w:ind w:firstLine="421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严格落实废水综合措施，生产过程无生产用水；生活污水经隔油池、化粪池处理后，定期拉运农田施肥。</w:t>
            </w:r>
          </w:p>
          <w:p>
            <w:pPr>
              <w:spacing w:line="360" w:lineRule="auto"/>
              <w:ind w:firstLine="421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2、废气管控：</w:t>
            </w:r>
          </w:p>
          <w:p>
            <w:pPr>
              <w:spacing w:line="360" w:lineRule="auto"/>
              <w:ind w:firstLine="421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加强大气污染治理。生产过程中熔炼、</w:t>
            </w:r>
            <w:r>
              <w:rPr>
                <w:rFonts w:hint="eastAsia" w:ascii="仿宋" w:hAnsi="仿宋" w:eastAsia="仿宋" w:cs="仿宋"/>
              </w:rPr>
              <w:t>浇</w:t>
            </w:r>
            <w:r>
              <w:rPr>
                <w:rFonts w:hint="eastAsia" w:ascii="仿宋" w:hAnsi="仿宋" w:eastAsia="仿宋" w:cs="仿宋"/>
                <w:lang w:val="en-US" w:eastAsia="zh-CN"/>
              </w:rPr>
              <w:t>铸、热处理废气，经集气罩+活性炭吸附处理；抛丸、打磨粉尘经布袋式除尘收集处理后排放，满足《大气污染物综合排放标准》中二级标准。严格采取措施挖掘生产过程中的无组织排放现象。</w:t>
            </w:r>
          </w:p>
          <w:p>
            <w:pPr>
              <w:spacing w:line="360" w:lineRule="auto"/>
              <w:ind w:firstLine="421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3、噪声管控：</w:t>
            </w:r>
          </w:p>
          <w:p>
            <w:pPr>
              <w:adjustRightInd w:val="0"/>
              <w:spacing w:line="360" w:lineRule="auto"/>
              <w:ind w:firstLine="420" w:firstLineChars="200"/>
              <w:jc w:val="left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加强噪声防治。合理设置厂房、设备布局、选择高性能低噪音设备，设置基础减震措施，厂房设置隔声窗和隔音门，厂界噪声满足《工业企业厂界环境噪声排放标准》中3类标准。</w:t>
            </w:r>
          </w:p>
          <w:p>
            <w:pPr>
              <w:adjustRightInd w:val="0"/>
              <w:spacing w:line="360" w:lineRule="auto"/>
              <w:ind w:firstLine="420" w:firstLineChars="200"/>
              <w:jc w:val="left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4、粉尘、废砂等固体废物严格按照相关规定处置，执行《一般工业固体废物贮存、处置场污染控制标准》，统一收集后外售；废润滑油等危险废物严格按照《危险废物贮存污染控制标准》等相关管理规范进行贮存处置；生活垃圾收集后由环卫部门统一收集处理。</w:t>
            </w:r>
          </w:p>
          <w:p>
            <w:pPr>
              <w:keepNext w:val="0"/>
              <w:keepLines w:val="0"/>
              <w:widowControl/>
              <w:suppressLineNumbers w:val="0"/>
              <w:spacing w:line="360" w:lineRule="auto"/>
              <w:ind w:firstLine="210" w:firstLineChars="100"/>
              <w:jc w:val="left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 xml:space="preserve">（1）切割边角料 </w:t>
            </w:r>
          </w:p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left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在切断、冲孔、车加工等工序会产生一定的边角料，由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lang w:val="en-US" w:eastAsia="zh-CN"/>
              </w:rPr>
              <w:t>陕西荣元再生能源发展有限公司回收。</w:t>
            </w:r>
          </w:p>
          <w:p>
            <w:pPr>
              <w:keepNext w:val="0"/>
              <w:keepLines w:val="0"/>
              <w:widowControl/>
              <w:suppressLineNumbers w:val="0"/>
              <w:spacing w:line="360" w:lineRule="auto"/>
              <w:ind w:firstLine="210" w:firstLineChars="100"/>
              <w:jc w:val="left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 xml:space="preserve">（2）抛丸粉尘 </w:t>
            </w:r>
          </w:p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left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 xml:space="preserve">在抛丸阶段会产生一定的粉尘，经袋式除尘设备收集，定期由陕西荣元再生能源发展有限公司回收。 </w:t>
            </w:r>
          </w:p>
          <w:p>
            <w:pPr>
              <w:keepNext w:val="0"/>
              <w:keepLines w:val="0"/>
              <w:widowControl/>
              <w:suppressLineNumbers w:val="0"/>
              <w:spacing w:line="360" w:lineRule="auto"/>
              <w:ind w:firstLine="210" w:firstLineChars="100"/>
              <w:jc w:val="left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 xml:space="preserve">（3）危险废物 </w:t>
            </w:r>
          </w:p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left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 xml:space="preserve">在设备检修产生的废机油，属于危废，收集在厂区危废暂存间临时储存，定期交由宝鸡金达再生物资回收有限公司回收处理。 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pacing w:line="360" w:lineRule="auto"/>
              <w:ind w:firstLine="210" w:firstLineChars="100"/>
              <w:jc w:val="left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生活垃圾主要由员工办公产生。办公区，车间固定投放垃圾桶，生活垃圾分类收集后由环卫部门统一清运。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line="360" w:lineRule="auto"/>
              <w:ind w:firstLine="420" w:firstLineChars="200"/>
              <w:jc w:val="left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提供废弃物登记和处理记录表：分别处置废金属、废机油、废润滑油若干，回收商为宝鸡金达再生物资回收有限公司，处理人：马涛、张锋利。</w:t>
            </w:r>
          </w:p>
          <w:p>
            <w:pPr>
              <w:numPr>
                <w:ilvl w:val="0"/>
                <w:numId w:val="2"/>
              </w:numPr>
              <w:spacing w:line="360" w:lineRule="auto"/>
              <w:ind w:firstLine="421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能源资源管控：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生产过程注意节水、节电、节约材料，人走关闭设备和照明开关，现场未发现有漏水和浪费电能的现象。</w:t>
            </w:r>
          </w:p>
          <w:p>
            <w:pPr>
              <w:spacing w:line="360" w:lineRule="auto"/>
              <w:ind w:firstLine="421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6、产品生命周期的环境管控：</w:t>
            </w:r>
          </w:p>
          <w:p>
            <w:pPr>
              <w:spacing w:line="360" w:lineRule="auto"/>
              <w:ind w:firstLine="421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公司从工艺设计和采购产品时已考虑了产品的环保性，生产过程中，严格按照环保等管理制度实施，控制好辅助材料的用量，避免浪费，生命周期终了时塑料还可以回收再利用。</w:t>
            </w:r>
          </w:p>
          <w:p>
            <w:pPr>
              <w:spacing w:line="360" w:lineRule="auto"/>
              <w:ind w:firstLine="421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7、潜在火灾管控：</w:t>
            </w:r>
          </w:p>
          <w:p>
            <w:pPr>
              <w:spacing w:line="360" w:lineRule="auto"/>
              <w:ind w:firstLine="421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公司生产车间和办公区域配备了灭火器，均符合要求。</w:t>
            </w:r>
          </w:p>
          <w:p>
            <w:pPr>
              <w:spacing w:line="360" w:lineRule="auto"/>
              <w:ind w:firstLine="421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8、安全防护：</w:t>
            </w:r>
          </w:p>
          <w:p>
            <w:pPr>
              <w:spacing w:line="360" w:lineRule="auto"/>
              <w:ind w:firstLine="421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公司给员工发放手套、口罩、耳塞、工作服等劳保用品。</w:t>
            </w:r>
          </w:p>
          <w:p>
            <w:pPr>
              <w:spacing w:line="360" w:lineRule="auto"/>
              <w:ind w:firstLine="421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9</w:t>
            </w:r>
            <w:r>
              <w:rPr>
                <w:rFonts w:hint="eastAsia" w:ascii="仿宋" w:hAnsi="仿宋" w:eastAsia="仿宋" w:cs="仿宋"/>
              </w:rPr>
              <w:t>、为环境管理体系运行提供了财务支持，见办公室审核记录。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</w:rPr>
              <w:t>、员工饮用水为纯净水通过饮水机饮用。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11</w:t>
            </w:r>
            <w:r>
              <w:rPr>
                <w:rFonts w:hint="eastAsia" w:ascii="仿宋" w:hAnsi="仿宋" w:eastAsia="仿宋" w:cs="仿宋"/>
              </w:rPr>
              <w:t>、现场运行控制：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现场巡视办公及生产区域配备有灭火器和消防栓多个，各车间均配有灭火器。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现场查看各工序设备运转正常，人员操作方法合理，并佩带相应的防护措施，如耳塞、口罩、手套等。操作人员穿戴有工作衣、工作鞋等安全防护用品。</w:t>
            </w:r>
          </w:p>
          <w:p>
            <w:pPr>
              <w:spacing w:line="360" w:lineRule="auto"/>
              <w:ind w:firstLine="315" w:firstLineChars="150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各车间安全设施设有提示说明，方便取用，未发现遮挡消防设施和挤占消防通道的情况。</w:t>
            </w:r>
          </w:p>
          <w:p>
            <w:pPr>
              <w:autoSpaceDE w:val="0"/>
              <w:autoSpaceDN w:val="0"/>
              <w:adjustRightInd w:val="0"/>
              <w:spacing w:line="360" w:lineRule="auto"/>
              <w:ind w:firstLine="315" w:firstLineChars="150"/>
              <w:rPr>
                <w:rFonts w:hint="eastAsia" w:ascii="仿宋" w:hAnsi="仿宋" w:eastAsia="仿宋" w:cs="仿宋"/>
                <w:lang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抛丸区域</w:t>
            </w:r>
            <w:r>
              <w:rPr>
                <w:rFonts w:hint="eastAsia" w:ascii="仿宋" w:hAnsi="仿宋" w:eastAsia="仿宋" w:cs="仿宋"/>
              </w:rPr>
              <w:t>有安全操作规程和</w:t>
            </w:r>
            <w:r>
              <w:rPr>
                <w:rFonts w:hint="eastAsia" w:ascii="仿宋" w:hAnsi="仿宋" w:eastAsia="仿宋" w:cs="仿宋"/>
                <w:lang w:val="en-US" w:eastAsia="zh-CN"/>
              </w:rPr>
              <w:t>安全标识</w:t>
            </w:r>
            <w:r>
              <w:rPr>
                <w:rFonts w:hint="eastAsia" w:ascii="仿宋" w:hAnsi="仿宋" w:eastAsia="仿宋" w:cs="仿宋"/>
              </w:rPr>
              <w:t>，对粉尘伤害和噪声伤害进行了告知，设备有防护罩，现场操作人员配戴耳塞，口罩，搬运人员配戴线手套，穿着工作服。</w:t>
            </w:r>
            <w:r>
              <w:rPr>
                <w:rFonts w:hint="eastAsia" w:ascii="仿宋" w:hAnsi="仿宋" w:eastAsia="仿宋" w:cs="仿宋"/>
                <w:lang w:val="en-US" w:eastAsia="zh-CN"/>
              </w:rPr>
              <w:t>抛喷丸清理机</w:t>
            </w:r>
            <w:r>
              <w:rPr>
                <w:rFonts w:hint="eastAsia" w:ascii="仿宋" w:hAnsi="仿宋" w:eastAsia="仿宋" w:cs="仿宋"/>
              </w:rPr>
              <w:t>上部有集尘抽风系统经布袋除尘器处理后15米高空排放，查看布袋除尘器运转正常，废的颗粒包装袋集中堆放，但是地面有少量粉尘，班长回答每周进行大清扫一次，会打扫干净。</w:t>
            </w:r>
          </w:p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360" w:lineRule="auto"/>
              <w:ind w:firstLine="420" w:firstLineChars="200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各工序均有不同分贝的噪声产生，主要防治措施如下：选择技术先进，噪音较小的低噪音设备，从源头降低噪声值；机械设备主体件安装时加装基座减震；企业对设备进行定期维护，使设备处于良好运转状态；</w:t>
            </w:r>
          </w:p>
          <w:p>
            <w:pPr>
              <w:spacing w:line="360" w:lineRule="auto"/>
              <w:ind w:firstLine="421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噪声能达标排放。</w:t>
            </w:r>
          </w:p>
          <w:p>
            <w:pPr>
              <w:spacing w:line="360" w:lineRule="auto"/>
              <w:ind w:firstLine="421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车间现场在环保方面的控制管理基本有效。</w:t>
            </w:r>
          </w:p>
          <w:p>
            <w:pPr>
              <w:spacing w:line="360" w:lineRule="auto"/>
              <w:ind w:firstLine="421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提供化粪池清运、危废处置、废旧物质处置有效合同；</w:t>
            </w:r>
          </w:p>
          <w:p>
            <w:pPr>
              <w:spacing w:line="360" w:lineRule="auto"/>
              <w:ind w:firstLine="421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提供2022年《铸造车间除尘设备运行记录》：砂处理除尘设备、催化燃烧除尘设备、电炉除尘设备、清理除尘设备，记录显示，环保装置在生产过程中一直正常运行。</w:t>
            </w:r>
          </w:p>
          <w:p>
            <w:pPr>
              <w:spacing w:line="360" w:lineRule="auto"/>
              <w:ind w:firstLine="421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提供各环保设备维护保养记录，定期对设备的进风口吸风量、脉冲阀控制仪运行、反吹装置有无漏气、管道内有无积灰、卸灰阀是否灵活、放灰布袋是否密封等进行日常维护，做到了每天必检。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drawing>
                <wp:inline distT="0" distB="0" distL="114300" distR="114300">
                  <wp:extent cx="6212840" cy="3606800"/>
                  <wp:effectExtent l="0" t="0" r="10160" b="0"/>
                  <wp:docPr id="5" name="图片 5" descr="微信图片_20221225131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微信图片_2022122513173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2840" cy="360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drawing>
                <wp:inline distT="0" distB="0" distL="114300" distR="114300">
                  <wp:extent cx="6203950" cy="2925445"/>
                  <wp:effectExtent l="0" t="0" r="6350" b="8255"/>
                  <wp:docPr id="6" name="图片 6" descr="微信图片_202212251317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221225131738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50" cy="292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drawing>
                <wp:inline distT="0" distB="0" distL="114300" distR="114300">
                  <wp:extent cx="6201410" cy="2519045"/>
                  <wp:effectExtent l="0" t="0" r="8890" b="8255"/>
                  <wp:docPr id="7" name="图片 7" descr="微信图片_202212251317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微信图片_20221225131738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1410" cy="251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drawing>
                <wp:inline distT="0" distB="0" distL="114300" distR="114300">
                  <wp:extent cx="6199505" cy="2662555"/>
                  <wp:effectExtent l="0" t="0" r="10795" b="4445"/>
                  <wp:docPr id="9" name="图片 9" descr="微信图片_202212251317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微信图片_20221225131738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9505" cy="266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drawing>
                <wp:inline distT="0" distB="0" distL="114300" distR="114300">
                  <wp:extent cx="6206490" cy="2572385"/>
                  <wp:effectExtent l="0" t="0" r="3810" b="5715"/>
                  <wp:docPr id="10" name="图片 10" descr="微信图片_202212251317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微信图片_20221225131738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6490" cy="257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drawing>
                <wp:inline distT="0" distB="0" distL="114300" distR="114300">
                  <wp:extent cx="6214110" cy="2674620"/>
                  <wp:effectExtent l="0" t="0" r="8890" b="5080"/>
                  <wp:docPr id="8" name="图片 8" descr="微信图片_202212251317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微信图片_20221225131738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4110" cy="267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4" w:hRule="atLeast"/>
        </w:trPr>
        <w:tc>
          <w:tcPr>
            <w:tcW w:w="1809" w:type="dxa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Cs/>
                <w:sz w:val="21"/>
                <w:szCs w:val="21"/>
              </w:rPr>
              <w:t>应急准备和相应</w:t>
            </w:r>
          </w:p>
        </w:tc>
        <w:tc>
          <w:tcPr>
            <w:tcW w:w="1311" w:type="dxa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Cs/>
                <w:sz w:val="21"/>
                <w:szCs w:val="21"/>
              </w:rPr>
              <w:t xml:space="preserve">E8.2 </w:t>
            </w:r>
          </w:p>
        </w:tc>
        <w:tc>
          <w:tcPr>
            <w:tcW w:w="10004" w:type="dxa"/>
          </w:tcPr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生产部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按照策划的《应急准备和响应控制程序程序》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、《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危险废弃物泄露应急预案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》、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《火灾应急预案》等，明确了相应的运行准则。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参与经管部组织的废弃物应急演练和消防演练，参与了评审阶段，详见经管部8.2.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4" w:hRule="atLeast"/>
        </w:trPr>
        <w:tc>
          <w:tcPr>
            <w:tcW w:w="1809" w:type="dxa"/>
            <w:vAlign w:val="top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应急准备和相应</w:t>
            </w:r>
          </w:p>
        </w:tc>
        <w:tc>
          <w:tcPr>
            <w:tcW w:w="1311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E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8.2</w:t>
            </w:r>
          </w:p>
        </w:tc>
        <w:tc>
          <w:tcPr>
            <w:tcW w:w="10004" w:type="dxa"/>
            <w:vAlign w:val="center"/>
          </w:tcPr>
          <w:p>
            <w:pPr>
              <w:tabs>
                <w:tab w:val="left" w:pos="6597"/>
              </w:tabs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应急设施配置：在院内、办公场所内、车间内、仓库内均配备了灭火器、消防栓等消防设施，均在有效期内，状态良好。</w:t>
            </w:r>
          </w:p>
          <w:p>
            <w:pPr>
              <w:tabs>
                <w:tab w:val="left" w:pos="6597"/>
              </w:tabs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查</w:t>
            </w:r>
            <w:r>
              <w:rPr>
                <w:rFonts w:hint="eastAsia" w:ascii="仿宋" w:hAnsi="仿宋" w:eastAsia="仿宋" w:cs="仿宋"/>
                <w:lang w:val="en-US" w:eastAsia="zh-CN"/>
              </w:rPr>
              <w:t>2022</w:t>
            </w:r>
            <w:r>
              <w:rPr>
                <w:rFonts w:hint="eastAsia" w:ascii="仿宋" w:hAnsi="仿宋" w:eastAsia="仿宋" w:cs="仿宋"/>
              </w:rPr>
              <w:t>年</w:t>
            </w:r>
            <w:r>
              <w:rPr>
                <w:rFonts w:hint="eastAsia" w:ascii="仿宋" w:hAnsi="仿宋" w:eastAsia="仿宋" w:cs="仿宋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</w:rPr>
              <w:t>月</w:t>
            </w:r>
            <w:r>
              <w:rPr>
                <w:rFonts w:hint="eastAsia" w:ascii="仿宋" w:hAnsi="仿宋" w:eastAsia="仿宋" w:cs="仿宋"/>
                <w:lang w:val="en-US" w:eastAsia="zh-CN"/>
              </w:rPr>
              <w:t>27</w:t>
            </w:r>
            <w:r>
              <w:rPr>
                <w:rFonts w:hint="eastAsia" w:ascii="仿宋" w:hAnsi="仿宋" w:eastAsia="仿宋" w:cs="仿宋"/>
              </w:rPr>
              <w:t>日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的《火灾事故应急救援预案演练记录》，参加人员各岗位人员；记录演练过程、急救措施等内容。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评价：组织指挥有序，项目岗位配合较好，达到了预定目标，演练的效果较好。人员的速度较快，及时按照预定方案对事故处理人员进行保护。</w:t>
            </w:r>
          </w:p>
          <w:p>
            <w:pPr>
              <w:spacing w:line="360" w:lineRule="auto"/>
              <w:ind w:firstLine="315" w:firstLineChars="15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现场巡视办公区有灭火器，均有效；车间配有多个灭火器和消防栓，均有效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环保设施运行正常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。</w:t>
            </w:r>
          </w:p>
          <w:p>
            <w:pPr>
              <w:spacing w:line="360" w:lineRule="auto"/>
              <w:ind w:firstLine="420" w:firstLineChars="200"/>
              <w:jc w:val="left"/>
              <w:rPr>
                <w:rFonts w:hint="eastAsia" w:ascii="仿宋" w:hAnsi="仿宋" w:eastAsia="仿宋" w:cs="仿宋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bCs/>
                <w:sz w:val="21"/>
                <w:szCs w:val="21"/>
              </w:rPr>
              <w:t>生产车间内配有干粉灭火器等消防设施。</w:t>
            </w:r>
            <w:r>
              <w:rPr>
                <w:rFonts w:hint="eastAsia" w:ascii="仿宋" w:hAnsi="仿宋" w:eastAsia="仿宋" w:cs="仿宋"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3027045" cy="3154680"/>
                  <wp:effectExtent l="0" t="0" r="8255" b="7620"/>
                  <wp:docPr id="2" name="图片 2" descr="微信图片_2022122510265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212251026562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045" cy="315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3054350" cy="3093085"/>
                  <wp:effectExtent l="0" t="0" r="6350" b="5715"/>
                  <wp:docPr id="3" name="图片 3" descr="微信图片_20221225130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2122513054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0" cy="309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ind w:firstLine="315" w:firstLineChars="15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自体系运行以来尚未发生紧急情况。现场巡视办公区和车间配有多个灭火器和消防栓，均有效。</w:t>
            </w:r>
          </w:p>
          <w:p>
            <w:pPr>
              <w:tabs>
                <w:tab w:val="left" w:pos="6597"/>
              </w:tabs>
              <w:spacing w:line="360" w:lineRule="auto"/>
              <w:ind w:firstLine="420" w:firstLineChars="200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自体系运行以来尚未发生紧急情况。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</w:p>
        </w:tc>
      </w:tr>
    </w:tbl>
    <w:p>
      <w:pPr>
        <w:spacing w:line="360" w:lineRule="auto"/>
      </w:pPr>
      <w:r>
        <w:rPr>
          <w:rFonts w:hint="eastAsia" w:asciiTheme="minorEastAsia" w:hAnsiTheme="minorEastAsia" w:eastAsiaTheme="minorEastAsia"/>
          <w:sz w:val="24"/>
          <w:szCs w:val="24"/>
        </w:rPr>
        <w:t>说明：不符合标注N</w:t>
      </w: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680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</w:sdtPr>
    <w:sdtContent>
      <w:sdt>
        <w:sdtPr>
          <w:id w:val="171357217"/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2"/>
        <w:rFonts w:hint="default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-31750</wp:posOffset>
          </wp:positionV>
          <wp:extent cx="485775" cy="485775"/>
          <wp:effectExtent l="19050" t="0" r="9525" b="0"/>
          <wp:wrapTopAndBottom/>
          <wp:docPr id="4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620.4pt;margin-top:12.55pt;height:20.2pt;width:102.7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ISC-B-II-12(05版）</w:t>
                </w:r>
              </w:p>
            </w:txbxContent>
          </v:textbox>
        </v:shape>
      </w:pict>
    </w:r>
    <w:r>
      <w:rPr>
        <w:rStyle w:val="12"/>
        <w:rFonts w:hint="default"/>
      </w:rPr>
      <w:t>北京国标联合认证有限公司</w:t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</w:p>
  <w:p>
    <w:pPr>
      <w:pStyle w:val="5"/>
      <w:pBdr>
        <w:bottom w:val="none" w:color="auto" w:sz="0" w:space="0"/>
      </w:pBdr>
      <w:spacing w:line="320" w:lineRule="exact"/>
      <w:ind w:firstLine="756" w:firstLineChars="400"/>
      <w:jc w:val="left"/>
    </w:pPr>
    <w:r>
      <w:rPr>
        <w:rStyle w:val="12"/>
        <w:rFonts w:hint="default"/>
        <w:w w:val="90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2CAFABF"/>
    <w:multiLevelType w:val="singleLevel"/>
    <w:tmpl w:val="A2CAFABF"/>
    <w:lvl w:ilvl="0" w:tentative="0">
      <w:start w:val="4"/>
      <w:numFmt w:val="decimal"/>
      <w:suff w:val="nothing"/>
      <w:lvlText w:val="（%1）"/>
      <w:lvlJc w:val="left"/>
    </w:lvl>
  </w:abstractNum>
  <w:abstractNum w:abstractNumId="1">
    <w:nsid w:val="33638A8C"/>
    <w:multiLevelType w:val="singleLevel"/>
    <w:tmpl w:val="33638A8C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DlkMDNiN2QzZTk4YTE3NjNiM2I5OTI4Y2YxNGYyZmIifQ=="/>
  </w:docVars>
  <w:rsids>
    <w:rsidRoot w:val="00000000"/>
    <w:rsid w:val="00931235"/>
    <w:rsid w:val="017311A7"/>
    <w:rsid w:val="019147A5"/>
    <w:rsid w:val="037B5503"/>
    <w:rsid w:val="03EA5BDB"/>
    <w:rsid w:val="06696408"/>
    <w:rsid w:val="069B4495"/>
    <w:rsid w:val="0A6B1A97"/>
    <w:rsid w:val="0B3E1E23"/>
    <w:rsid w:val="1114654C"/>
    <w:rsid w:val="11A634E3"/>
    <w:rsid w:val="125C0BBE"/>
    <w:rsid w:val="12CF20BA"/>
    <w:rsid w:val="159D4B0F"/>
    <w:rsid w:val="15E2081A"/>
    <w:rsid w:val="16B07251"/>
    <w:rsid w:val="171E3EF8"/>
    <w:rsid w:val="1B5D2E46"/>
    <w:rsid w:val="1BE21353"/>
    <w:rsid w:val="1CC21BBA"/>
    <w:rsid w:val="24D86A4D"/>
    <w:rsid w:val="25705C75"/>
    <w:rsid w:val="28940546"/>
    <w:rsid w:val="2C3E7CF5"/>
    <w:rsid w:val="2D0E0306"/>
    <w:rsid w:val="2F174805"/>
    <w:rsid w:val="310B6133"/>
    <w:rsid w:val="33A1422B"/>
    <w:rsid w:val="346A3B89"/>
    <w:rsid w:val="385A73CE"/>
    <w:rsid w:val="38A327F3"/>
    <w:rsid w:val="3D8F3346"/>
    <w:rsid w:val="3DF4287B"/>
    <w:rsid w:val="3EA94980"/>
    <w:rsid w:val="40801269"/>
    <w:rsid w:val="4216202A"/>
    <w:rsid w:val="46440B86"/>
    <w:rsid w:val="4C5D492C"/>
    <w:rsid w:val="5055429A"/>
    <w:rsid w:val="50DB6663"/>
    <w:rsid w:val="52836540"/>
    <w:rsid w:val="52E448CC"/>
    <w:rsid w:val="536C1D08"/>
    <w:rsid w:val="545F3B6C"/>
    <w:rsid w:val="594E7882"/>
    <w:rsid w:val="5AA45748"/>
    <w:rsid w:val="5D2B6F88"/>
    <w:rsid w:val="61BA2FEB"/>
    <w:rsid w:val="65E650C7"/>
    <w:rsid w:val="709B4D1C"/>
    <w:rsid w:val="74623A83"/>
    <w:rsid w:val="74D37E07"/>
    <w:rsid w:val="75CD5063"/>
    <w:rsid w:val="77AD3264"/>
    <w:rsid w:val="7A0034EE"/>
    <w:rsid w:val="7A770E0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360" w:lineRule="auto"/>
      <w:jc w:val="center"/>
      <w:outlineLvl w:val="0"/>
    </w:pPr>
    <w:rPr>
      <w:rFonts w:ascii="Calibri" w:hAnsi="Calibri" w:eastAsia="宋体" w:cs="Times New Roman"/>
      <w:b/>
      <w:kern w:val="44"/>
      <w:sz w:val="44"/>
      <w:szCs w:val="2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8">
    <w:name w:val="表格文字"/>
    <w:basedOn w:val="1"/>
    <w:qFormat/>
    <w:uiPriority w:val="99"/>
    <w:pPr>
      <w:spacing w:before="25" w:after="25"/>
    </w:pPr>
    <w:rPr>
      <w:bCs/>
      <w:spacing w:val="10"/>
    </w:rPr>
  </w:style>
  <w:style w:type="character" w:customStyle="1" w:styleId="9">
    <w:name w:val="页眉 Char"/>
    <w:basedOn w:val="7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Char"/>
    <w:basedOn w:val="7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customStyle="1" w:styleId="13">
    <w:name w:val="列出段落3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14">
    <w:name w:val="Body text|1"/>
    <w:basedOn w:val="1"/>
    <w:qFormat/>
    <w:uiPriority w:val="0"/>
    <w:pPr>
      <w:widowControl w:val="0"/>
      <w:shd w:val="clear" w:color="auto" w:fill="auto"/>
      <w:spacing w:after="200" w:line="444" w:lineRule="auto"/>
      <w:ind w:firstLine="400"/>
    </w:pPr>
    <w:rPr>
      <w:rFonts w:ascii="宋体" w:hAnsi="宋体" w:eastAsia="宋体" w:cs="宋体"/>
      <w:sz w:val="22"/>
      <w:szCs w:val="22"/>
      <w:u w:val="none"/>
      <w:shd w:val="clear" w:color="auto" w:fill="auto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2652</Words>
  <Characters>2730</Characters>
  <Lines>1</Lines>
  <Paragraphs>1</Paragraphs>
  <TotalTime>0</TotalTime>
  <ScaleCrop>false</ScaleCrop>
  <LinksUpToDate>false</LinksUpToDate>
  <CharactersWithSpaces>2936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苗</cp:lastModifiedBy>
  <dcterms:modified xsi:type="dcterms:W3CDTF">2022-12-25T05:43:44Z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D3CAAF0C7E0143029397B2FF429B15D5</vt:lpwstr>
  </property>
  <property fmtid="{D5CDD505-2E9C-101B-9397-08002B2CF9AE}" pid="3" name="KSOProductBuildVer">
    <vt:lpwstr>2052-11.1.0.12980</vt:lpwstr>
  </property>
</Properties>
</file>