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楷体" w:hAnsi="楷体" w:eastAsia="楷体"/>
          <w:bCs/>
          <w:sz w:val="36"/>
          <w:szCs w:val="36"/>
        </w:rPr>
      </w:pPr>
      <w:r>
        <w:rPr>
          <w:rFonts w:hint="eastAsia" w:ascii="楷体" w:hAnsi="楷体" w:eastAsia="楷体"/>
          <w:bCs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046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涉及条款</w:t>
            </w:r>
          </w:p>
        </w:tc>
        <w:tc>
          <w:tcPr>
            <w:tcW w:w="1046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受审核部门：生产部     主管领导：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杨洛侠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陪同人员：马涛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464" w:type="dxa"/>
            <w:vAlign w:val="center"/>
          </w:tcPr>
          <w:p>
            <w:pPr>
              <w:spacing w:before="120"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强兴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审核时间：20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22.12.23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46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审核条款：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5.3组织的岗位、职责和权限、6.2环境目标、6.1.2环境因素、8.1运行策划和控制、8.2应急准备和响应，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环境因素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6.1.2</w:t>
            </w:r>
          </w:p>
        </w:tc>
        <w:tc>
          <w:tcPr>
            <w:tcW w:w="10464" w:type="dxa"/>
          </w:tcPr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部门负责人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介绍了对环境因素进行了辨识，考虑了三种时态，过去、现在和将来，三种状态，正常、异常和紧急。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现场提供了“环境因素登记及评价表”，识别了办公过程的废纸排放、生活垃圾排放、生产过程中固废排放、火灾、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资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源消耗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电能消耗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等，识别基本齐全。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评价出生产部的重要环境因素为：废气排放、固废排放、火灾发生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能源消耗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等。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通过运行控制、除尘设施、管理方案、培训教育、应急预案等对重大环境因素实施控制，基本适宜，具体见E8.1条款。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运行控制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8.1</w:t>
            </w:r>
          </w:p>
        </w:tc>
        <w:tc>
          <w:tcPr>
            <w:tcW w:w="10464" w:type="dxa"/>
          </w:tcPr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编制与环境体系运行控制有关的文件有运行控制程序、废弃物控制程序、噪声控制程序、消防控制程序、劳动防护用品控制程序、资源能源控制程序、应急准备和响应控制程序、生产车间噪声控制作业指导书、生产生活固废垃圾处理/利用作业指导书、应急预案等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1、废水管控：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严格落实废水综合措施，生产过程无生产用水；生活污水经隔油池、化粪池处理后，定期拉运农田施肥。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2、废气管控：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加强大气污染治理。生产过程中熔炼、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浇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铸、热处理废气，经集气罩+活性炭吸附处理；抛丸、打磨粉尘经布袋式除尘收集处理后排放，满足《大气污染物综合排放标准》中二级标准。严格采取措施挖掘生产过程中的无组织排放现象。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3、噪声管控：</w:t>
            </w:r>
          </w:p>
          <w:p>
            <w:pPr>
              <w:adjustRightInd w:val="0"/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加强</w:t>
            </w:r>
            <w:r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  <w:t>噪声防治。合理设置厂房、设备布局、选择高性能低噪音设备，设置基础减震措施，厂房设置隔声窗和隔音门，厂界噪声满足《工业企业厂界环境噪声排放标准》中3类标准。</w:t>
            </w:r>
          </w:p>
          <w:p>
            <w:pPr>
              <w:adjustRightInd w:val="0"/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u w:val="none"/>
                <w:lang w:val="en-US" w:eastAsia="zh-CN"/>
              </w:rPr>
              <w:t>4、粉尘、废砂等固体废物严格按照相关规定处置，执行《一般工业固体废物贮存、处置场污染控制标准》，统一收集后外售；废润滑油等危险废物严格按照《危险废物贮存污染控制标准》等相关管理规范进行贮存处置；生活垃圾收集后由环卫部门统一收集处理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（1）切割边角料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在切断、冲孔、车加工等工序会产生一定的边角料，由陕西荣元再生能源发展有限公司回收。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（2）抛丸粉尘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在抛丸阶段会产生一定的粉尘，经袋式除尘设备收集，定期由陕西荣元再生能源发展有限公司回收。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（3）危险废物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在设备检修产生的废机油，属于危废，收集在厂区危废暂存间临时储存，定期交由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陕西荣元再生能源发展有限公司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回收处理。 由于量少，目前暂未转移。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firstLine="210" w:firstLineChars="10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生活垃圾主要由员工办公产生。办公区，车间固定投放垃圾桶，生活垃圾分类收集后由环卫部门统一清运。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能源资源管控：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生产过程注意节水、节电、节约材料，人走关闭设备和照明开关，现场未发现有漏水和浪费电能的现象。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6、产品生命周期的环境管控：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公司从工艺设计和采购产品时已考虑了产品的环保性，生产过程中，严格按照环保等管理制度实施，控制好辅助材料的用量，避免浪费，生命周期终了时塑料还可以回收再利用。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7、潜在火灾管控：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公司生产车间和办公区域配备了灭火器，均符合要求。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8、安全防护：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公司给员工发放手套、口罩、耳塞、工作服等劳保用品。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、为环境管理体系运行提供了财务支持，见办公室审核记录。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、员工饮用水为纯净水通过饮水机饮用。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、现场运行控制：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现场巡视办公及生产区域配备有灭火器和消防栓多个，各车间均配有灭火器。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现场查看各工序设备运转正常，人员操作方法合理，并佩带相应的防护措施，如耳塞、口罩、手套等。操作人员穿戴有工作衣、工作鞋等安全防护用品。</w:t>
            </w:r>
          </w:p>
          <w:p>
            <w:pPr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各车间安全设施设有提示说明，方便取用，未发现遮挡消防设施和挤占消防通道的情况。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ind w:firstLine="315" w:firstLineChars="150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抛丸区域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有安全操作规程和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安全标识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，对粉尘伤害和噪声伤害进行了告知，设备有防护罩，现场操作人员配戴耳塞，口罩，搬运人员配戴线手套，穿着工作服。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 w:bidi="ar"/>
              </w:rPr>
              <w:t>抛喷丸清理机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上部有集尘抽风系统经布袋除尘器处理后15米高空排放，查看布袋除尘器运转正常，废的颗粒包装袋集中堆放，但是地面有少量粉尘，班长回答每周进行大清扫一次，会打扫干净。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各工序均有不同分贝的噪声产生，主要防治措施如下：选择技术先进，噪音较小的低噪音设备，从源头降低噪声值；机械设备主体件安装时加装基座减震；企业对设备进行定期维护，使设备处于良好运转状态；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噪声能达标排放。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车间现场在环保方面的控制管理基本有效。</w:t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提供化粪池清运、危废处置、废旧物质处置有效合同；</w:t>
            </w:r>
          </w:p>
          <w:p>
            <w:pPr>
              <w:spacing w:line="360" w:lineRule="auto"/>
              <w:ind w:firstLine="421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提供2022年《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车间除尘设备运行记录》：砂处理除尘设备、催化燃烧除尘设备、电炉除尘设备、清理除尘设备，记录显示，环保装置在生产过程中一直正常运行。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080000" cy="2935605"/>
                  <wp:effectExtent l="0" t="0" r="0" b="10795"/>
                  <wp:docPr id="1" name="图片 1" descr="微信图片_202212251026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225102656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080000" cy="3810000"/>
                  <wp:effectExtent l="0" t="0" r="0" b="0"/>
                  <wp:docPr id="2" name="图片 2" descr="微信图片_202212251026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22510265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1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提供各环保设备维护保养记录，定期对设备的进风口吸风量、脉冲阀控制仪运行、反吹装置有无漏气、管道内有无积灰、卸灰阀是否灵活、放灰布袋是否密封等进行日常维护，做到了每天必检。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496050" cy="2370455"/>
                  <wp:effectExtent l="0" t="0" r="6350" b="4445"/>
                  <wp:docPr id="3" name="图片 3" descr="微信图片_20221225131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122513173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504305" cy="2508250"/>
                  <wp:effectExtent l="0" t="0" r="10795" b="6350"/>
                  <wp:docPr id="5" name="图片 5" descr="微信图片_202212251317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225131738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305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502400" cy="2720340"/>
                  <wp:effectExtent l="0" t="0" r="0" b="10160"/>
                  <wp:docPr id="6" name="图片 6" descr="微信图片_202212251317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225131738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495415" cy="2683510"/>
                  <wp:effectExtent l="0" t="0" r="6985" b="8890"/>
                  <wp:docPr id="7" name="图片 7" descr="微信图片_202212251317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225131738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415" cy="268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501130" cy="3001645"/>
                  <wp:effectExtent l="0" t="0" r="1270" b="8255"/>
                  <wp:docPr id="8" name="图片 8" descr="微信图片_202212251317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225131738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13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1384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应急准备和相应</w:t>
            </w:r>
          </w:p>
        </w:tc>
        <w:tc>
          <w:tcPr>
            <w:tcW w:w="1276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 xml:space="preserve">E8.2 </w:t>
            </w:r>
          </w:p>
        </w:tc>
        <w:tc>
          <w:tcPr>
            <w:tcW w:w="1046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生产部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按照策划的《应急准备和响应控制程序程序》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《火灾应急预案》等，明确了相应的运行准则。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参与经管部组织的废弃物应急演练和消防演练，参与了评审阶段，详见经管部8.2.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</w:tbl>
    <w:p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CAFABF"/>
    <w:multiLevelType w:val="singleLevel"/>
    <w:tmpl w:val="A2CAFABF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33638A8C"/>
    <w:multiLevelType w:val="singleLevel"/>
    <w:tmpl w:val="33638A8C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0931235"/>
    <w:rsid w:val="017311A7"/>
    <w:rsid w:val="019147A5"/>
    <w:rsid w:val="037B5503"/>
    <w:rsid w:val="03C03826"/>
    <w:rsid w:val="03EA5BDB"/>
    <w:rsid w:val="06696408"/>
    <w:rsid w:val="069B4495"/>
    <w:rsid w:val="08850B9A"/>
    <w:rsid w:val="0A6B1A97"/>
    <w:rsid w:val="0B3E1E23"/>
    <w:rsid w:val="1114654C"/>
    <w:rsid w:val="11A634E3"/>
    <w:rsid w:val="12CF20BA"/>
    <w:rsid w:val="159D4B0F"/>
    <w:rsid w:val="15E2081A"/>
    <w:rsid w:val="16B07251"/>
    <w:rsid w:val="171E3EF8"/>
    <w:rsid w:val="1BE21353"/>
    <w:rsid w:val="1C383B6C"/>
    <w:rsid w:val="206D3F96"/>
    <w:rsid w:val="21922787"/>
    <w:rsid w:val="21D36D57"/>
    <w:rsid w:val="24D86A4D"/>
    <w:rsid w:val="25705C75"/>
    <w:rsid w:val="28940546"/>
    <w:rsid w:val="2C3E7CF5"/>
    <w:rsid w:val="2D0E0306"/>
    <w:rsid w:val="2F174805"/>
    <w:rsid w:val="310B6133"/>
    <w:rsid w:val="33A1422B"/>
    <w:rsid w:val="346A3B89"/>
    <w:rsid w:val="368E115C"/>
    <w:rsid w:val="36BA08DC"/>
    <w:rsid w:val="385A73CE"/>
    <w:rsid w:val="38A327F3"/>
    <w:rsid w:val="393613FD"/>
    <w:rsid w:val="3B893F22"/>
    <w:rsid w:val="3D8F3346"/>
    <w:rsid w:val="3DF4287B"/>
    <w:rsid w:val="3E1927AB"/>
    <w:rsid w:val="3EA94980"/>
    <w:rsid w:val="3F6727CC"/>
    <w:rsid w:val="406418E6"/>
    <w:rsid w:val="40801269"/>
    <w:rsid w:val="4114428E"/>
    <w:rsid w:val="4216202A"/>
    <w:rsid w:val="42250563"/>
    <w:rsid w:val="45C0116C"/>
    <w:rsid w:val="46440B86"/>
    <w:rsid w:val="4BD72A88"/>
    <w:rsid w:val="4C5D492C"/>
    <w:rsid w:val="5055429A"/>
    <w:rsid w:val="50DB6663"/>
    <w:rsid w:val="52836540"/>
    <w:rsid w:val="536C1D08"/>
    <w:rsid w:val="545F3B6C"/>
    <w:rsid w:val="55015561"/>
    <w:rsid w:val="5AA45748"/>
    <w:rsid w:val="5B1A473F"/>
    <w:rsid w:val="5F5A7D5B"/>
    <w:rsid w:val="61BA2FEB"/>
    <w:rsid w:val="6F07425A"/>
    <w:rsid w:val="6FDE58E3"/>
    <w:rsid w:val="709B4D1C"/>
    <w:rsid w:val="74623A83"/>
    <w:rsid w:val="74CF1C9F"/>
    <w:rsid w:val="74D37E07"/>
    <w:rsid w:val="75CD5063"/>
    <w:rsid w:val="77AD3264"/>
    <w:rsid w:val="791B54B2"/>
    <w:rsid w:val="7A0034EE"/>
    <w:rsid w:val="7A770E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Calibri" w:hAnsi="Calibri" w:eastAsia="宋体" w:cs="Times New Roman"/>
      <w:b/>
      <w:kern w:val="44"/>
      <w:sz w:val="44"/>
      <w:szCs w:val="2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9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列出段落3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after="200" w:line="444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1996</Words>
  <Characters>2038</Characters>
  <Lines>1</Lines>
  <Paragraphs>1</Paragraphs>
  <TotalTime>0</TotalTime>
  <ScaleCrop>false</ScaleCrop>
  <LinksUpToDate>false</LinksUpToDate>
  <CharactersWithSpaces>2061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苗</cp:lastModifiedBy>
  <dcterms:modified xsi:type="dcterms:W3CDTF">2022-12-25T05:28:31Z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2052-11.1.0.12980</vt:lpwstr>
  </property>
</Properties>
</file>