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0168-2018-2022</w:t>
      </w:r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page" w:tblpX="450" w:tblpY="40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20"/>
        <w:gridCol w:w="1370"/>
        <w:gridCol w:w="1430"/>
        <w:gridCol w:w="1260"/>
        <w:gridCol w:w="1330"/>
        <w:gridCol w:w="1340"/>
        <w:gridCol w:w="111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60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西安同洪机械制造有限公司</w:t>
            </w:r>
          </w:p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测量设备名称</w:t>
            </w:r>
          </w:p>
        </w:tc>
        <w:tc>
          <w:tcPr>
            <w:tcW w:w="1370" w:type="dxa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测量设备编号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准确度等级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准确度等级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检定/校准机构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检定/校准日期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√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HI2007</w:t>
            </w:r>
            <w:bookmarkEnd w:id="1"/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(0-25)mm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深圳市中测计量检测技术有限公司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游标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卡尺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6103743195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(0-300)mm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58989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(75-100）mm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65372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(100-125)mm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百分表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9032681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(0-10)mm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229054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(0-25)mm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千分尺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33295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(25-50)mm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4m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量块4等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质量管理部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内径百分表</w:t>
            </w:r>
          </w:p>
        </w:tc>
        <w:tc>
          <w:tcPr>
            <w:tcW w:w="1370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0060746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</w:rPr>
              <w:t>(35-50)mm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全自动光栅式指示表检定仪</w:t>
            </w:r>
          </w:p>
        </w:tc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2022.11.8</w:t>
            </w:r>
          </w:p>
        </w:tc>
        <w:tc>
          <w:tcPr>
            <w:tcW w:w="12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企业未建立最高标准器，所有测量设备均送至深圳市中测计量检测技术有限公司校准，抽查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份测量设备，量值溯源满足要求。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144780</wp:posOffset>
                  </wp:positionV>
                  <wp:extent cx="311150" cy="239395"/>
                  <wp:effectExtent l="0" t="0" r="6350" b="190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5386705</wp:posOffset>
                  </wp:positionH>
                  <wp:positionV relativeFrom="paragraph">
                    <wp:posOffset>178435</wp:posOffset>
                  </wp:positionV>
                  <wp:extent cx="920750" cy="262255"/>
                  <wp:effectExtent l="0" t="0" r="6350" b="444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sz w:val="28"/>
          <w:szCs w:val="28"/>
        </w:rPr>
      </w:pPr>
    </w:p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4594BDB"/>
    <w:rsid w:val="4CD65368"/>
    <w:rsid w:val="63382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2023-01-01T06:48:23Z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9742574A604E409EA7DAD5F1DE0EB651</vt:lpwstr>
  </property>
</Properties>
</file>