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1336-2022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152"/>
        <w:gridCol w:w="1066"/>
        <w:gridCol w:w="1263"/>
        <w:gridCol w:w="1358"/>
        <w:gridCol w:w="1500"/>
        <w:gridCol w:w="1666"/>
        <w:gridCol w:w="1066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企业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10064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rFonts w:hint="eastAsia" w:ascii="宋体" w:hAnsi="宋体"/>
                <w:szCs w:val="21"/>
              </w:rPr>
              <w:t>牡丹江市井田石油钻采配件有限公司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生产车间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压力表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180772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(0~100)MPa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i/>
                <w:iCs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=0.7%,</w:t>
            </w: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数字压力计0.05级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黑龙江欣科检测校准股份有限公司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2022.11.28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168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生产车间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游标卡尺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4327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(</w:t>
            </w: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  <w:t>0~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  <w:t>0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0)㎜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default"/>
                <w:i/>
                <w:iCs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±0.03㎜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量块5等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9刀口尺0级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外径千分尺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MPE:±4μm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黑龙江欣科检测校准股份有限公司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2022.4.13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外径千分尺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F883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(</w:t>
            </w: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  <w:t>0~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25)㎜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=0.002㎜,</w:t>
            </w: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量块5等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黑龙江欣科检测校准股份有限公司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2022.7.20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68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生产车间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米制普通螺纹工作塞规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T0.000154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M72×2.5-6H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=0.003㎜,</w:t>
            </w: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螺纹综合测量机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3μm+L/200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沈阳计量测试院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2022.5.27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审核综合意見：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</w:p>
          <w:p>
            <w:pPr>
              <w:widowControl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公司已制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定《计量确认管理程序》、《外部供方管理程序》，《测量设备溯源管理程序》，公司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建最高计量标准，测量设备由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生产技术部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负责溯源。公司测量设备委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托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黑龙江欣科检测校准股份有限公司、沈阳计量测试院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等机构检定/校准，校准</w:t>
            </w:r>
            <w:r>
              <w:rPr>
                <w:rFonts w:ascii="Calibri" w:hAnsi="Calibri" w:eastAsia="宋体" w:cs="Calibri"/>
                <w:color w:val="auto"/>
                <w:kern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检定证书由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生产技术部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保存。根据抽查情况，该公司的校准情况符合溯源性要求。</w:t>
            </w:r>
          </w:p>
          <w:p>
            <w:pPr>
              <w:rPr>
                <w:rFonts w:ascii="宋体" w:hAnsi="宋体"/>
                <w:color w:val="0000FF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bookmarkStart w:id="2" w:name="_GoBack"/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上午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上午</w:t>
            </w:r>
            <w:bookmarkEnd w:id="2"/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0000FF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</w:t>
            </w:r>
            <w:r>
              <w:rPr>
                <w:rFonts w:hint="eastAsia"/>
                <w:b/>
                <w:bCs/>
                <w:color w:val="000000"/>
                <w:szCs w:val="21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1" name="图片 1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FF"/>
                <w:szCs w:val="21"/>
                <w:lang w:eastAsia="zh-CN"/>
              </w:rPr>
              <w:drawing>
                <wp:inline distT="0" distB="0" distL="114300" distR="114300">
                  <wp:extent cx="593725" cy="328930"/>
                  <wp:effectExtent l="0" t="0" r="0" b="0"/>
                  <wp:docPr id="2" name="图片 2" descr="4509b7e32574d9f7a2de6272380c3f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4509b7e32574d9f7a2de6272380c3f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328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说明：“测量设备计量特性”可以填写测量设备的最大允差、准确度等级或校准结果的测量不确定度。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97.25pt;margin-top:11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2050" o:spt="32" type="#_x0000_t32" style="position:absolute;left:0pt;margin-left:-0.45pt;margin-top:3pt;height:0pt;width:532.2pt;z-index:251660288;mso-width-relative:page;mso-height-relative:page;" filled="f" coordsize="21600,21600" adj="-1443,-1,-1443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k2NzRhYjhhZTI5Mzg5NTlkZTA0MDI1YWFiNDMwM2EifQ=="/>
  </w:docVars>
  <w:rsids>
    <w:rsidRoot w:val="00000000"/>
    <w:rsid w:val="06ED13B8"/>
    <w:rsid w:val="30727FDD"/>
    <w:rsid w:val="4FE95423"/>
    <w:rsid w:val="529C0B23"/>
    <w:rsid w:val="5A3437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3.png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485</Words>
  <Characters>628</Characters>
  <Lines>3</Lines>
  <Paragraphs>1</Paragraphs>
  <TotalTime>4</TotalTime>
  <ScaleCrop>false</ScaleCrop>
  <LinksUpToDate>false</LinksUpToDate>
  <CharactersWithSpaces>662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A</cp:lastModifiedBy>
  <dcterms:modified xsi:type="dcterms:W3CDTF">2022-12-17T10:26:34Z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AAFA537BB83D4BF199E181D57C43BE54</vt:lpwstr>
  </property>
</Properties>
</file>