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江西鼎帅智能科技有限公司</w:t>
            </w:r>
            <w:bookmarkEnd w:id="0"/>
            <w:r>
              <w:rPr>
                <w:rFonts w:hint="eastAsia"/>
                <w:color w:val="000000"/>
                <w:sz w:val="24"/>
                <w:szCs w:val="24"/>
              </w:rPr>
              <w:t xml:space="preserve">                 陪同人员：胡荣英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eastAsia="zh-CN"/>
              </w:rPr>
              <w:t>褚敏杰</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审核时间：</w:t>
            </w:r>
            <w:bookmarkStart w:id="2" w:name="审核日期"/>
            <w:r>
              <w:rPr>
                <w:color w:val="000000"/>
              </w:rPr>
              <w:t>2022年12月19日</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spacing w:line="440" w:lineRule="exact"/>
              <w:jc w:val="both"/>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jc w:val="both"/>
              <w:rPr>
                <w:color w:val="000000"/>
                <w:szCs w:val="21"/>
                <w:u w:val="single"/>
              </w:rPr>
            </w:pPr>
            <w:r>
              <w:rPr>
                <w:rFonts w:hint="eastAsia"/>
                <w:color w:val="000000"/>
                <w:szCs w:val="21"/>
              </w:rPr>
              <w:t>编号</w:t>
            </w:r>
            <w:r>
              <w:rPr>
                <w:rFonts w:hint="eastAsia"/>
                <w:color w:val="000000"/>
                <w:szCs w:val="21"/>
                <w:u w:val="single"/>
              </w:rPr>
              <w:t xml:space="preserve">：91360982MA7GTPAH3J </w:t>
            </w:r>
            <w:r>
              <w:rPr>
                <w:rFonts w:hint="eastAsia"/>
                <w:color w:val="000000"/>
                <w:szCs w:val="21"/>
              </w:rPr>
              <w:t>； 有效期：</w:t>
            </w:r>
            <w:r>
              <w:rPr>
                <w:rFonts w:hint="eastAsia"/>
                <w:color w:val="000000"/>
                <w:szCs w:val="21"/>
                <w:lang w:eastAsia="zh-CN"/>
              </w:rPr>
              <w:t>长期</w:t>
            </w:r>
            <w:r>
              <w:rPr>
                <w:rFonts w:hint="eastAsia"/>
                <w:color w:val="000000"/>
                <w:szCs w:val="21"/>
              </w:rPr>
              <w:t>；</w:t>
            </w:r>
          </w:p>
          <w:p>
            <w:pPr>
              <w:pStyle w:val="2"/>
              <w:spacing w:line="360" w:lineRule="auto"/>
              <w:rPr>
                <w:rFonts w:hint="eastAsia" w:ascii="Times New Roman" w:hAnsi="Times New Roman" w:eastAsia="宋体" w:cs="Times New Roma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rPr>
              <w:t>许可项目：建筑智能化系统设计，建设工程设计，建设工程施工（依法须经批准的项目，经相关部门批准后方可开展经营活动） 一般项目：物联网设备制造，物联网技术研发，人工智能行业应用系统集成服务，计算机系统服务，智慧馆（库）一体化综合管理系统工程设计、施工、服务，安全防范工程设计、施工、服务，智能密集架、智能书架、智能环控控制系统安装、施工、销售及售后服务，金属制品销售，日用木制品销售，安防设备销售，消防器材销售，电子产品销售，安全技术防范系统设计施工服务，家具安装和维修服务，信息系统集成服务，智能控制系统集成，智能机器人的研发，货物进出口，进出口代理（除许可业务外，可自主依法经营法律法规非禁止或限制的项目）；</w:t>
            </w:r>
          </w:p>
          <w:p>
            <w:pPr>
              <w:pStyle w:val="2"/>
              <w:spacing w:line="360" w:lineRule="auto"/>
              <w:rPr>
                <w:rFonts w:hint="eastAsia" w:ascii="Times New Roman" w:hAnsi="Times New Roman" w:eastAsia="宋体" w:cs="Times New Roman"/>
              </w:rPr>
            </w:pPr>
            <w:r>
              <w:rPr>
                <w:rFonts w:hint="eastAsia" w:ascii="Times New Roman" w:hAnsi="Times New Roman" w:eastAsia="宋体" w:cs="Times New Roman"/>
              </w:rPr>
              <w:t>认证申请范围：</w:t>
            </w:r>
          </w:p>
          <w:p>
            <w:pPr>
              <w:pStyle w:val="2"/>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智能控制系统（RFID智能档案管理系统、RFID智能图书管理系统、智能门禁系统和智能环境控制系统）；金属制品（书架（智能）、货架（智能）、智能寄存柜、智能密集架、手动（无轨）密集架）；日用木制品；安防设备的销售；</w:t>
            </w:r>
          </w:p>
          <w:p>
            <w:pPr>
              <w:pStyle w:val="2"/>
              <w:spacing w:line="360" w:lineRule="auto"/>
              <w:rPr>
                <w:rFonts w:hint="eastAsia" w:ascii="Times New Roman" w:hAnsi="Times New Roman" w:eastAsia="宋体" w:cs="Times New Roman"/>
              </w:rPr>
            </w:pPr>
            <w:r>
              <w:rPr>
                <w:rFonts w:hint="eastAsia" w:ascii="Times New Roman" w:hAnsi="Times New Roman" w:eastAsia="宋体" w:cs="Times New Roman"/>
              </w:rPr>
              <w:t>E：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p>
            <w:pPr>
              <w:pStyle w:val="2"/>
              <w:spacing w:line="360" w:lineRule="auto"/>
              <w:rPr>
                <w:color w:val="000000"/>
              </w:rPr>
            </w:pPr>
            <w:r>
              <w:rPr>
                <w:rFonts w:hint="eastAsia" w:ascii="Times New Roman" w:hAnsi="Times New Roman" w:eastAsia="宋体" w:cs="Times New Roman"/>
              </w:rPr>
              <w:t>O：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spacing w:line="440" w:lineRule="exact"/>
              <w:jc w:val="both"/>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jc w:val="both"/>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jc w:val="both"/>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注册地址：江西省宜春市樟树市观上镇上胡村123号（自主承诺）</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经营地址：江西省宜春市樟树市四特大道305号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bookmarkStart w:id="4" w:name="_GoBack"/>
            <w:r>
              <w:rPr>
                <w:rFonts w:hint="eastAsia"/>
                <w:color w:val="000000"/>
                <w:szCs w:val="18"/>
              </w:rPr>
              <w:t>产品要求信息获取----产品要求评审-----签订合同----采购 ----检验----销售</w:t>
            </w:r>
            <w:bookmarkEnd w:id="4"/>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bookmarkStart w:id="3" w:name="企业人数"/>
            <w:r>
              <w:rPr>
                <w:rFonts w:hint="eastAsia" w:ascii="宋体" w:hAnsi="宋体" w:cs="宋体"/>
                <w:color w:val="000000"/>
                <w:kern w:val="0"/>
                <w:szCs w:val="24"/>
              </w:rPr>
              <w:t>11</w:t>
            </w:r>
            <w:bookmarkEnd w:id="3"/>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11</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管理手册发布的时间：2022年07月02日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标准宣贯的时间：2022</w:t>
            </w:r>
            <w:r>
              <w:rPr>
                <w:rFonts w:hint="eastAsia"/>
                <w:color w:val="000000"/>
                <w:szCs w:val="18"/>
                <w:lang w:eastAsia="zh-CN"/>
              </w:rPr>
              <w:t>年</w:t>
            </w:r>
            <w:r>
              <w:rPr>
                <w:rFonts w:hint="eastAsia"/>
                <w:color w:val="000000"/>
                <w:szCs w:val="18"/>
              </w:rPr>
              <w:t>7</w:t>
            </w:r>
            <w:r>
              <w:rPr>
                <w:rFonts w:hint="eastAsia"/>
                <w:color w:val="000000"/>
                <w:szCs w:val="18"/>
                <w:lang w:eastAsia="zh-CN"/>
              </w:rPr>
              <w:t>月</w:t>
            </w:r>
            <w:r>
              <w:rPr>
                <w:rFonts w:hint="eastAsia"/>
                <w:color w:val="000000"/>
                <w:szCs w:val="18"/>
              </w:rPr>
              <w:t>17</w:t>
            </w:r>
            <w:r>
              <w:rPr>
                <w:rFonts w:hint="eastAsia"/>
                <w:color w:val="000000"/>
                <w:szCs w:val="18"/>
                <w:lang w:eastAsia="zh-CN"/>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default" w:eastAsia="宋体"/>
                <w:color w:val="000000"/>
                <w:szCs w:val="18"/>
                <w:highlight w:val="cyan"/>
                <w:lang w:val="en-US" w:eastAsia="zh-CN"/>
              </w:rPr>
            </w:pPr>
            <w:r>
              <w:rPr>
                <w:rFonts w:hint="eastAsia"/>
                <w:color w:val="000000"/>
                <w:szCs w:val="18"/>
                <w:highlight w:val="cyan"/>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sym w:font="Wingdings" w:char="00A8"/>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color w:val="000000"/>
                <w:szCs w:val="18"/>
              </w:rPr>
              <w:t xml:space="preserve">质量至上、持续创新、诚实守信、顾客至上 </w:t>
            </w:r>
          </w:p>
          <w:p>
            <w:pPr>
              <w:widowControl/>
              <w:spacing w:before="40"/>
              <w:jc w:val="left"/>
              <w:rPr>
                <w:rFonts w:hint="eastAsia"/>
                <w:color w:val="000000"/>
                <w:szCs w:val="18"/>
              </w:rPr>
            </w:pPr>
            <w:r>
              <w:rPr>
                <w:rFonts w:hint="eastAsia"/>
                <w:color w:val="000000"/>
                <w:szCs w:val="18"/>
              </w:rPr>
              <w:t>预防为主，降低风险；遵章守法，减污降耗</w:t>
            </w: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1204"/>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tcPr>
                <w:p>
                  <w:pPr>
                    <w:widowControl/>
                    <w:spacing w:before="40"/>
                    <w:jc w:val="left"/>
                    <w:rPr>
                      <w:color w:val="000000"/>
                      <w:szCs w:val="18"/>
                    </w:rPr>
                  </w:pPr>
                  <w:r>
                    <w:rPr>
                      <w:rFonts w:hint="eastAsia"/>
                      <w:color w:val="000000"/>
                      <w:szCs w:val="18"/>
                    </w:rPr>
                    <w:t>目标</w:t>
                  </w:r>
                </w:p>
              </w:tc>
              <w:tc>
                <w:tcPr>
                  <w:tcW w:w="1204"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vAlign w:val="center"/>
                </w:tcPr>
                <w:p>
                  <w:pPr>
                    <w:spacing w:line="400" w:lineRule="exact"/>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val="en-US" w:eastAsia="zh-CN"/>
                    </w:rPr>
                    <w:t>产品交货及时率≥97%</w:t>
                  </w:r>
                </w:p>
              </w:tc>
              <w:tc>
                <w:tcPr>
                  <w:tcW w:w="1204" w:type="dxa"/>
                  <w:vAlign w:val="center"/>
                </w:tcPr>
                <w:p>
                  <w:pPr>
                    <w:spacing w:line="400" w:lineRule="exact"/>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季度</w:t>
                  </w:r>
                </w:p>
              </w:tc>
              <w:tc>
                <w:tcPr>
                  <w:tcW w:w="3499" w:type="dxa"/>
                  <w:vAlign w:val="center"/>
                </w:tcPr>
                <w:p>
                  <w:pPr>
                    <w:spacing w:line="400" w:lineRule="exact"/>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val="en-US" w:eastAsia="zh-CN"/>
                    </w:rPr>
                    <w:t>及时率=交货数 ÷ 总数 × 100%；</w:t>
                  </w:r>
                </w:p>
              </w:tc>
              <w:tc>
                <w:tcPr>
                  <w:tcW w:w="2444"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1204" w:type="dxa"/>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cs="Times New Roman"/>
                      <w:color w:val="000000"/>
                      <w:kern w:val="2"/>
                      <w:sz w:val="21"/>
                      <w:szCs w:val="21"/>
                      <w:highlight w:val="none"/>
                      <w:lang w:val="en-US" w:eastAsia="zh-CN" w:bidi="ar-SA"/>
                    </w:rPr>
                    <w:t>季度</w:t>
                  </w:r>
                </w:p>
              </w:tc>
              <w:tc>
                <w:tcPr>
                  <w:tcW w:w="3499" w:type="dxa"/>
                  <w:vAlign w:val="top"/>
                </w:tcPr>
                <w:p>
                  <w:pPr>
                    <w:spacing w:after="0"/>
                    <w:rPr>
                      <w:rFonts w:ascii="Times New Roman" w:hAnsi="Times New Roman" w:eastAsia="宋体" w:cs="Times New Roman"/>
                      <w:kern w:val="2"/>
                      <w:sz w:val="21"/>
                      <w:szCs w:val="21"/>
                      <w:lang w:val="en-US" w:eastAsia="zh-CN" w:bidi="ar-SA"/>
                    </w:rPr>
                  </w:pPr>
                  <w:r>
                    <w:rPr>
                      <w:rFonts w:hint="eastAsia"/>
                      <w:sz w:val="21"/>
                      <w:szCs w:val="21"/>
                    </w:rPr>
                    <w:t>评定数÷总数×</w:t>
                  </w:r>
                  <w:r>
                    <w:rPr>
                      <w:sz w:val="21"/>
                      <w:szCs w:val="21"/>
                    </w:rPr>
                    <w:t>100%</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626" w:type="dxa"/>
                  <w:vAlign w:val="top"/>
                </w:tcPr>
                <w:p>
                  <w:pPr>
                    <w:spacing w:line="400" w:lineRule="exact"/>
                    <w:rPr>
                      <w:rFonts w:ascii="Times New Roman" w:hAnsi="Times New Roman" w:eastAsia="宋体" w:cs="Times New Roman"/>
                      <w:kern w:val="2"/>
                      <w:sz w:val="21"/>
                      <w:szCs w:val="21"/>
                      <w:lang w:val="en-US" w:eastAsia="zh-CN" w:bidi="ar-SA"/>
                    </w:rPr>
                  </w:pPr>
                  <w:r>
                    <w:rPr>
                      <w:rFonts w:hint="eastAsia" w:ascii="宋体" w:hAnsi="宋体"/>
                      <w:color w:val="000000"/>
                      <w:sz w:val="21"/>
                      <w:szCs w:val="21"/>
                      <w:highlight w:val="none"/>
                    </w:rPr>
                    <w:t>火灾事故为0</w:t>
                  </w:r>
                </w:p>
              </w:tc>
              <w:tc>
                <w:tcPr>
                  <w:tcW w:w="1204" w:type="dxa"/>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cs="Times New Roman"/>
                      <w:color w:val="000000"/>
                      <w:kern w:val="2"/>
                      <w:sz w:val="21"/>
                      <w:szCs w:val="21"/>
                      <w:highlight w:val="none"/>
                      <w:lang w:val="en-US" w:eastAsia="zh-CN" w:bidi="ar-SA"/>
                    </w:rPr>
                    <w:t>季度</w:t>
                  </w:r>
                </w:p>
              </w:tc>
              <w:tc>
                <w:tcPr>
                  <w:tcW w:w="3499" w:type="dxa"/>
                  <w:vAlign w:val="top"/>
                </w:tcPr>
                <w:p>
                  <w:pPr>
                    <w:spacing w:after="0"/>
                    <w:rPr>
                      <w:rFonts w:ascii="Times New Roman" w:hAnsi="Times New Roman" w:eastAsia="宋体" w:cs="Times New Roman"/>
                      <w:kern w:val="2"/>
                      <w:sz w:val="21"/>
                      <w:szCs w:val="21"/>
                      <w:lang w:val="en-US" w:eastAsia="zh-CN" w:bidi="ar-SA"/>
                    </w:rPr>
                  </w:pPr>
                  <w:r>
                    <w:rPr>
                      <w:rFonts w:hint="eastAsia"/>
                      <w:sz w:val="21"/>
                      <w:szCs w:val="21"/>
                    </w:rPr>
                    <w:t>查看火灾事故记录</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sz w:val="21"/>
                      <w:szCs w:val="21"/>
                      <w:highlight w:val="none"/>
                    </w:rPr>
                    <w:t>固体废弃物分类处置</w:t>
                  </w:r>
                  <w:r>
                    <w:rPr>
                      <w:sz w:val="21"/>
                      <w:szCs w:val="21"/>
                    </w:rPr>
                    <w:t>100%</w:t>
                  </w:r>
                </w:p>
              </w:tc>
              <w:tc>
                <w:tcPr>
                  <w:tcW w:w="1204" w:type="dxa"/>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cs="Times New Roman"/>
                      <w:color w:val="000000"/>
                      <w:kern w:val="2"/>
                      <w:sz w:val="21"/>
                      <w:szCs w:val="21"/>
                      <w:highlight w:val="none"/>
                      <w:lang w:val="en-US" w:eastAsia="zh-CN" w:bidi="ar-SA"/>
                    </w:rPr>
                    <w:t>季度</w:t>
                  </w:r>
                </w:p>
              </w:tc>
              <w:tc>
                <w:tcPr>
                  <w:tcW w:w="3499" w:type="dxa"/>
                  <w:vAlign w:val="top"/>
                </w:tcPr>
                <w:p>
                  <w:pPr>
                    <w:spacing w:after="0"/>
                    <w:rPr>
                      <w:rFonts w:ascii="Times New Roman" w:hAnsi="Times New Roman" w:eastAsia="宋体" w:cs="Times New Roman"/>
                      <w:kern w:val="2"/>
                      <w:sz w:val="21"/>
                      <w:szCs w:val="21"/>
                      <w:lang w:val="en-US" w:eastAsia="zh-CN" w:bidi="ar-SA"/>
                    </w:rPr>
                  </w:pPr>
                  <w:r>
                    <w:rPr>
                      <w:rFonts w:hint="eastAsia"/>
                      <w:sz w:val="21"/>
                      <w:szCs w:val="21"/>
                    </w:rPr>
                    <w:t>符合数量÷检查数量×</w:t>
                  </w:r>
                  <w:r>
                    <w:rPr>
                      <w:sz w:val="21"/>
                      <w:szCs w:val="21"/>
                    </w:rPr>
                    <w:t>100%</w:t>
                  </w:r>
                  <w:r>
                    <w:rPr>
                      <w:rFonts w:hint="eastAsia"/>
                      <w:sz w:val="21"/>
                      <w:szCs w:val="21"/>
                    </w:rPr>
                    <w:t>。</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vAlign w:val="top"/>
                </w:tcPr>
                <w:p>
                  <w:pPr>
                    <w:spacing w:after="0"/>
                    <w:rPr>
                      <w:rFonts w:hint="eastAsia" w:ascii="宋体" w:hAnsi="宋体"/>
                      <w:sz w:val="21"/>
                      <w:szCs w:val="21"/>
                      <w:highlight w:val="none"/>
                    </w:rPr>
                  </w:pPr>
                </w:p>
              </w:tc>
              <w:tc>
                <w:tcPr>
                  <w:tcW w:w="1204" w:type="dxa"/>
                  <w:vAlign w:val="top"/>
                </w:tcPr>
                <w:p>
                  <w:pPr>
                    <w:spacing w:after="0"/>
                    <w:rPr>
                      <w:rFonts w:hint="eastAsia" w:ascii="宋体" w:hAnsi="宋体" w:cs="Times New Roman"/>
                      <w:color w:val="000000"/>
                      <w:kern w:val="2"/>
                      <w:sz w:val="21"/>
                      <w:szCs w:val="21"/>
                      <w:highlight w:val="none"/>
                      <w:lang w:val="en-US" w:eastAsia="zh-CN" w:bidi="ar-SA"/>
                    </w:rPr>
                  </w:pPr>
                </w:p>
              </w:tc>
              <w:tc>
                <w:tcPr>
                  <w:tcW w:w="3499" w:type="dxa"/>
                  <w:vAlign w:val="top"/>
                </w:tcPr>
                <w:p>
                  <w:pPr>
                    <w:spacing w:after="0"/>
                    <w:rPr>
                      <w:rFonts w:hint="eastAsia"/>
                      <w:sz w:val="21"/>
                      <w:szCs w:val="21"/>
                    </w:rPr>
                  </w:pPr>
                </w:p>
              </w:tc>
              <w:tc>
                <w:tcPr>
                  <w:tcW w:w="2444" w:type="dxa"/>
                </w:tcPr>
                <w:p>
                  <w:pPr>
                    <w:widowControl/>
                    <w:spacing w:before="40"/>
                    <w:jc w:val="left"/>
                    <w:rPr>
                      <w:rFonts w:hint="eastAsia"/>
                      <w:color w:val="000000"/>
                      <w:szCs w:val="18"/>
                      <w:highlight w:val="cy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vAlign w:val="top"/>
                </w:tcPr>
                <w:p>
                  <w:pPr>
                    <w:spacing w:after="0"/>
                    <w:rPr>
                      <w:rFonts w:hint="eastAsia" w:ascii="宋体" w:hAnsi="宋体"/>
                      <w:sz w:val="21"/>
                      <w:szCs w:val="21"/>
                      <w:highlight w:val="none"/>
                    </w:rPr>
                  </w:pPr>
                </w:p>
              </w:tc>
              <w:tc>
                <w:tcPr>
                  <w:tcW w:w="1204" w:type="dxa"/>
                  <w:vAlign w:val="top"/>
                </w:tcPr>
                <w:p>
                  <w:pPr>
                    <w:spacing w:after="0"/>
                    <w:rPr>
                      <w:rFonts w:hint="eastAsia" w:ascii="宋体" w:hAnsi="宋体" w:cs="Times New Roman"/>
                      <w:color w:val="000000"/>
                      <w:kern w:val="2"/>
                      <w:sz w:val="21"/>
                      <w:szCs w:val="21"/>
                      <w:highlight w:val="none"/>
                      <w:lang w:val="en-US" w:eastAsia="zh-CN" w:bidi="ar-SA"/>
                    </w:rPr>
                  </w:pPr>
                </w:p>
              </w:tc>
              <w:tc>
                <w:tcPr>
                  <w:tcW w:w="3499" w:type="dxa"/>
                  <w:vAlign w:val="top"/>
                </w:tcPr>
                <w:p>
                  <w:pPr>
                    <w:spacing w:after="0"/>
                    <w:rPr>
                      <w:rFonts w:hint="eastAsia"/>
                      <w:sz w:val="21"/>
                      <w:szCs w:val="21"/>
                    </w:rPr>
                  </w:pPr>
                </w:p>
              </w:tc>
              <w:tc>
                <w:tcPr>
                  <w:tcW w:w="2444" w:type="dxa"/>
                </w:tcPr>
                <w:p>
                  <w:pPr>
                    <w:widowControl/>
                    <w:spacing w:before="40"/>
                    <w:jc w:val="left"/>
                    <w:rPr>
                      <w:rFonts w:hint="eastAsia"/>
                      <w:color w:val="000000"/>
                      <w:szCs w:val="18"/>
                      <w:highlight w:val="cyan"/>
                      <w:lang w:eastAsia="zh-C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pPr>
            <w:r>
              <w:rPr>
                <w:rFonts w:hint="eastAsia"/>
              </w:rPr>
              <w:t>组织的文件化体系的结构——</w:t>
            </w:r>
          </w:p>
          <w:p>
            <w:r>
              <w:rPr>
                <w:rFonts w:hint="eastAsia"/>
              </w:rPr>
              <w:t>-《管理手册》</w:t>
            </w:r>
            <w:r>
              <w:rPr>
                <w:rFonts w:hint="eastAsia"/>
                <w:lang w:val="en-US" w:eastAsia="zh-CN"/>
              </w:rPr>
              <w:t>1</w:t>
            </w:r>
            <w:r>
              <w:rPr>
                <w:rFonts w:hint="eastAsia"/>
              </w:rPr>
              <w:t xml:space="preserve">份；覆盖了 </w:t>
            </w:r>
            <w:r>
              <w:rPr>
                <w:rFonts w:hint="eastAsia"/>
              </w:rPr>
              <w:sym w:font="Wingdings 2" w:char="0052"/>
            </w:r>
            <w:r>
              <w:t xml:space="preserve">QMS </w:t>
            </w:r>
            <w:r>
              <w:rPr>
                <w:rFonts w:hint="eastAsia"/>
              </w:rPr>
              <w:t>□5</w:t>
            </w:r>
            <w:r>
              <w:t xml:space="preserve">0430 </w:t>
            </w:r>
            <w:r>
              <w:rPr>
                <w:rFonts w:hint="eastAsia"/>
              </w:rPr>
              <w:sym w:font="Wingdings 2" w:char="0052"/>
            </w:r>
            <w:r>
              <w:t xml:space="preserve">EMS </w:t>
            </w:r>
            <w:r>
              <w:rPr>
                <w:rFonts w:hint="eastAsia"/>
              </w:rPr>
              <w:sym w:font="Wingdings 2" w:char="0052"/>
            </w:r>
            <w:r>
              <w:t xml:space="preserve">OHSMS  </w:t>
            </w:r>
            <w:r>
              <w:rPr>
                <w:rFonts w:hint="eastAsia"/>
              </w:rPr>
              <w:t>□FS</w:t>
            </w:r>
            <w:r>
              <w:t xml:space="preserve">MS </w:t>
            </w:r>
            <w:r>
              <w:rPr>
                <w:rFonts w:hint="eastAsia"/>
              </w:rPr>
              <w:t>□HACCP</w:t>
            </w:r>
          </w:p>
          <w:p>
            <w:r>
              <w:rPr>
                <w:rFonts w:hint="eastAsia"/>
              </w:rPr>
              <w:t>-文件化的程序；</w:t>
            </w:r>
            <w:r>
              <w:rPr>
                <w:rFonts w:hint="eastAsia"/>
                <w:lang w:val="en-US" w:eastAsia="zh-CN"/>
              </w:rPr>
              <w:t>1</w:t>
            </w:r>
            <w:r>
              <w:rPr>
                <w:rFonts w:hint="eastAsia"/>
              </w:rPr>
              <w:t>份；详见《受控文件清单》</w:t>
            </w:r>
          </w:p>
          <w:p>
            <w:r>
              <w:rPr>
                <w:rFonts w:hint="eastAsia"/>
              </w:rPr>
              <w:t>-作业文件；</w:t>
            </w:r>
            <w:r>
              <w:rPr>
                <w:rFonts w:hint="eastAsia"/>
                <w:lang w:val="en-US" w:eastAsia="zh-CN"/>
              </w:rPr>
              <w:t>1</w:t>
            </w:r>
            <w:r>
              <w:rPr>
                <w:rFonts w:hint="eastAsia"/>
              </w:rPr>
              <w:t>份；详见《受控文件清单》</w:t>
            </w:r>
          </w:p>
          <w:p>
            <w:pPr>
              <w:rPr>
                <w:rFonts w:hint="eastAsia"/>
              </w:rPr>
            </w:pPr>
            <w:r>
              <w:rPr>
                <w:rFonts w:hint="eastAsia"/>
              </w:rPr>
              <w:t>-记录表格；</w:t>
            </w:r>
            <w:r>
              <w:rPr>
                <w:rFonts w:hint="eastAsia"/>
                <w:lang w:val="en-US" w:eastAsia="zh-CN"/>
              </w:rPr>
              <w:t>1</w:t>
            </w:r>
            <w:r>
              <w:rPr>
                <w:rFonts w:hint="eastAsia"/>
              </w:rPr>
              <w:t>份；详见《记录清单》</w:t>
            </w:r>
          </w:p>
          <w:p>
            <w:pPr>
              <w:pStyle w:val="2"/>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自管理体系建立后，于2022年11月2-3日实施了内部审核；记录包括：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自管理体系建立后，于2022年11月9日实施了管理评审；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cs="宋体"/>
                <w:bCs/>
                <w:sz w:val="21"/>
                <w:szCs w:val="21"/>
              </w:rPr>
              <w:t>本公司智能控制系统（RFID智能档案管理系统、RFID智能图书管理系统、智能门禁系统和智能环境控制系统）；金属制品（书架（智能）、货架（智能）、智能寄存柜、智能密集架、手动（无轨）密集架）；日用木制品；安防设备的销售及其所涉及的相关管理活动均按照国家相关法律法规及客户提出的要求进行，其服务过程中不涉及的标准条款内容是：GB/T19001-2016/ISO 9001：2015标准中的8.3条款。其不适用性对顾客满意也不会产生影响。</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eastAsia="zh-CN"/>
              </w:rPr>
              <w:t>销售</w:t>
            </w:r>
            <w:r>
              <w:rPr>
                <w:rFonts w:hint="eastAsia"/>
                <w:color w:val="000000"/>
                <w:u w:val="single"/>
              </w:rPr>
              <w:t>；</w:t>
            </w:r>
            <w:r>
              <w:rPr>
                <w:rFonts w:hint="eastAsia"/>
                <w:color w:val="000000"/>
              </w:rPr>
              <w:t>相关控制参数名称：</w:t>
            </w:r>
            <w:r>
              <w:rPr>
                <w:rFonts w:hint="eastAsia"/>
                <w:color w:val="000000"/>
                <w:u w:val="single"/>
                <w:lang w:eastAsia="zh-CN"/>
              </w:rPr>
              <w:t>服务态度</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eastAsia="zh-CN"/>
              </w:rPr>
              <w:t>销售</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u w:val="single"/>
                <w:lang w:eastAsia="zh-CN"/>
              </w:rPr>
              <w:t>电脑、打印机、网络</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lang w:eastAsia="zh-CN"/>
              </w:rPr>
              <w:t>调查表</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r>
              <w:rPr>
                <w:rFonts w:hint="eastAsia"/>
              </w:rPr>
              <w:t>根据该企业的产品/服务特性确认职业健康风险的合规证据：</w:t>
            </w:r>
          </w:p>
          <w:p>
            <w:r>
              <w:t>¨</w:t>
            </w:r>
            <w:r>
              <w:rPr>
                <w:rFonts w:hint="eastAsia"/>
              </w:rPr>
              <w:t>安全预评估报告</w:t>
            </w:r>
            <w:r>
              <w:t>¨</w:t>
            </w:r>
            <w:r>
              <w:rPr>
                <w:rFonts w:hint="eastAsia"/>
              </w:rPr>
              <w:t>安全现状评估报告</w:t>
            </w:r>
            <w:r>
              <w:t>¨</w:t>
            </w:r>
            <w:r>
              <w:rPr>
                <w:rFonts w:hint="eastAsia"/>
              </w:rPr>
              <w:t>职业健康预评估报告</w:t>
            </w:r>
            <w:r>
              <w:t>¨</w:t>
            </w:r>
            <w:r>
              <w:rPr>
                <w:rFonts w:hint="eastAsia"/>
              </w:rPr>
              <w:t>职业健康现状评估报告</w:t>
            </w:r>
          </w:p>
          <w:p/>
          <w:p>
            <w:r>
              <w:rPr>
                <w:rFonts w:hint="eastAsia"/>
              </w:rPr>
              <w:t>《安全生产</w:t>
            </w:r>
            <w:r>
              <w:t>许可证》</w:t>
            </w:r>
            <w:r>
              <w:rPr>
                <w:rFonts w:hint="eastAsia"/>
              </w:rPr>
              <w:t>编号：</w:t>
            </w:r>
          </w:p>
          <w:p>
            <w:r>
              <w:rPr>
                <w:rFonts w:hint="eastAsia"/>
              </w:rPr>
              <w:t>有效期：        年     月     日</w:t>
            </w:r>
          </w:p>
          <w:p>
            <w:r>
              <w:rPr>
                <w:rFonts w:hint="eastAsia"/>
              </w:rPr>
              <w:t>许可范围：</w:t>
            </w:r>
          </w:p>
          <w:p/>
          <w:p>
            <w:r>
              <w:rPr>
                <w:rFonts w:hint="eastAsia"/>
              </w:rPr>
              <w:t>- 查看危险源的辨识的充分性</w:t>
            </w:r>
          </w:p>
          <w:p>
            <w:pPr>
              <w:ind w:firstLine="420" w:firstLineChars="200"/>
            </w:pPr>
            <w:r>
              <w:rPr/>
              <w:sym w:font="Wingdings" w:char="00FE"/>
            </w:r>
            <w:r>
              <w:rPr>
                <w:rFonts w:hint="eastAsia"/>
              </w:rPr>
              <w:t xml:space="preserve">充分   </w:t>
            </w:r>
            <w:r>
              <w:t>¨</w:t>
            </w:r>
            <w:r>
              <w:rPr>
                <w:rFonts w:hint="eastAsia"/>
              </w:rPr>
              <w:t xml:space="preserve">不充分，需要完善： </w:t>
            </w:r>
          </w:p>
          <w:p/>
          <w:p>
            <w:r>
              <w:t xml:space="preserve">- </w:t>
            </w:r>
            <w:r>
              <w:rPr>
                <w:rFonts w:hint="eastAsia"/>
              </w:rPr>
              <w:t xml:space="preserve">了解重要危险源评价的合理性 </w:t>
            </w:r>
          </w:p>
          <w:p>
            <w:pPr>
              <w:ind w:firstLine="420" w:firstLineChars="200"/>
            </w:pPr>
            <w:r>
              <w:rPr/>
              <w:sym w:font="Wingdings" w:char="00FE"/>
            </w:r>
            <w:r>
              <w:rPr>
                <w:rFonts w:hint="eastAsia"/>
              </w:rPr>
              <w:t xml:space="preserve">合理   </w:t>
            </w:r>
            <w:r>
              <w:t>¨</w:t>
            </w:r>
            <w:r>
              <w:rPr>
                <w:rFonts w:hint="eastAsia"/>
              </w:rPr>
              <w:t xml:space="preserve">不合理，需要完善： </w:t>
            </w:r>
          </w:p>
          <w:p/>
          <w:p>
            <w:r>
              <w:rPr>
                <w:rFonts w:hint="eastAsia"/>
              </w:rPr>
              <w:t xml:space="preserve">- 了解重要危险源的控制措施的有效性 </w:t>
            </w:r>
          </w:p>
          <w:p>
            <w:pPr>
              <w:ind w:firstLine="420" w:firstLineChars="200"/>
            </w:pPr>
            <w:r>
              <w:rPr/>
              <w:sym w:font="Wingdings" w:char="00FE"/>
            </w:r>
            <w:r>
              <w:rPr>
                <w:rFonts w:hint="eastAsia"/>
              </w:rPr>
              <w:t xml:space="preserve">有效   </w:t>
            </w:r>
            <w:r>
              <w:t>¨</w:t>
            </w:r>
            <w:r>
              <w:rPr>
                <w:rFonts w:hint="eastAsia"/>
              </w:rPr>
              <w:t xml:space="preserve">不足，需要完善： </w:t>
            </w:r>
          </w:p>
          <w:p/>
          <w:p>
            <w:r>
              <w:rPr>
                <w:rFonts w:hint="eastAsia"/>
              </w:rPr>
              <w:t>-了解适用的环境法律和其他要求的获取、识别和实施情况</w:t>
            </w:r>
          </w:p>
          <w:p>
            <w:pPr>
              <w:ind w:firstLine="420" w:firstLineChars="200"/>
            </w:pPr>
            <w:r>
              <w:rPr/>
              <w:sym w:font="Wingdings" w:char="00FE"/>
            </w:r>
            <w:r>
              <w:rPr>
                <w:rFonts w:hint="eastAsia"/>
              </w:rPr>
              <w:t xml:space="preserve">充分   </w:t>
            </w:r>
            <w:r>
              <w:t>¨</w:t>
            </w:r>
            <w:r>
              <w:rPr>
                <w:rFonts w:hint="eastAsia"/>
              </w:rPr>
              <w:t xml:space="preserve">不充分，需要完善： </w:t>
            </w:r>
          </w:p>
          <w:p/>
          <w:p>
            <w:r>
              <w:rPr>
                <w:rFonts w:hint="eastAsia"/>
              </w:rPr>
              <w:t xml:space="preserve">- 了解企业进行合规性评价的有效性 </w:t>
            </w:r>
          </w:p>
          <w:p>
            <w:pPr>
              <w:ind w:firstLine="420" w:firstLineChars="200"/>
            </w:pPr>
            <w:r>
              <w:rPr/>
              <w:sym w:font="Wingdings" w:char="00FE"/>
            </w:r>
            <w:r>
              <w:rPr>
                <w:rFonts w:hint="eastAsia"/>
              </w:rPr>
              <w:t xml:space="preserve">有效   </w:t>
            </w:r>
            <w:r>
              <w:t>¨</w:t>
            </w:r>
            <w:r>
              <w:rPr>
                <w:rFonts w:hint="eastAsia"/>
              </w:rPr>
              <w:t xml:space="preserve">不足，需要完善： </w:t>
            </w:r>
          </w:p>
          <w:p/>
          <w:p>
            <w:r>
              <w:rPr>
                <w:rFonts w:hint="eastAsia"/>
              </w:rPr>
              <w:t>-查看合规性证明（作业场所有害物质监测报告、职业病体检报告）</w:t>
            </w:r>
          </w:p>
          <w:p>
            <w:r>
              <w:rPr>
                <w:rFonts w:hint="eastAsia"/>
              </w:rPr>
              <w:t>《作业场所有害物质监测报告》编号：颁发日期：        年     月     日</w:t>
            </w:r>
          </w:p>
          <w:p>
            <w:pPr>
              <w:ind w:firstLine="210" w:firstLineChars="100"/>
            </w:pPr>
            <w:r>
              <w:rPr>
                <w:rFonts w:hint="eastAsia"/>
              </w:rPr>
              <w:t>包括：</w:t>
            </w:r>
            <w:r>
              <w:t>¨</w:t>
            </w:r>
            <w:r>
              <w:rPr>
                <w:rFonts w:hint="eastAsia"/>
              </w:rPr>
              <w:t xml:space="preserve">化学物质   </w:t>
            </w:r>
            <w:r>
              <w:t>¨</w:t>
            </w:r>
            <w:r>
              <w:rPr>
                <w:rFonts w:hint="eastAsia"/>
              </w:rPr>
              <w:t xml:space="preserve">高温    </w:t>
            </w:r>
            <w:r>
              <w:t>¨</w:t>
            </w:r>
            <w:r>
              <w:rPr>
                <w:rFonts w:hint="eastAsia"/>
              </w:rPr>
              <w:t xml:space="preserve">粉尘   </w:t>
            </w:r>
            <w:r>
              <w:t>¨</w:t>
            </w:r>
            <w:r>
              <w:rPr>
                <w:rFonts w:hint="eastAsia"/>
              </w:rPr>
              <w:t xml:space="preserve">噪声  </w:t>
            </w:r>
            <w:r>
              <w:t>¨</w:t>
            </w:r>
            <w:r>
              <w:rPr>
                <w:rFonts w:hint="eastAsia"/>
              </w:rPr>
              <w:t xml:space="preserve">有害微生物   </w:t>
            </w:r>
            <w:r>
              <w:t>¨</w:t>
            </w:r>
            <w:r>
              <w:rPr>
                <w:rFonts w:hint="eastAsia"/>
              </w:rPr>
              <w:t>其他——</w:t>
            </w:r>
          </w:p>
          <w:p>
            <w:pPr>
              <w:ind w:firstLine="210" w:firstLineChars="100"/>
            </w:pPr>
          </w:p>
          <w:p>
            <w:r>
              <w:rPr>
                <w:rFonts w:hint="eastAsia"/>
              </w:rPr>
              <w:t>《职业病体检报告》编号：颁发日期：        年     月     日</w:t>
            </w:r>
          </w:p>
          <w:p>
            <w:pPr>
              <w:ind w:firstLine="210" w:firstLineChars="100"/>
            </w:pPr>
            <w:r>
              <w:rPr>
                <w:rFonts w:hint="eastAsia"/>
              </w:rPr>
              <w:t>包括：</w:t>
            </w:r>
            <w:r>
              <w:t>¨</w:t>
            </w:r>
            <w:r>
              <w:rPr>
                <w:rFonts w:hint="eastAsia"/>
              </w:rPr>
              <w:t xml:space="preserve">化学物质   </w:t>
            </w:r>
            <w:r>
              <w:t>¨</w:t>
            </w:r>
            <w:r>
              <w:rPr>
                <w:rFonts w:hint="eastAsia"/>
              </w:rPr>
              <w:t xml:space="preserve">高温    </w:t>
            </w:r>
            <w:r>
              <w:t>¨</w:t>
            </w:r>
            <w:r>
              <w:rPr>
                <w:rFonts w:hint="eastAsia"/>
              </w:rPr>
              <w:t xml:space="preserve">粉尘   </w:t>
            </w:r>
            <w:r>
              <w:t>¨</w:t>
            </w:r>
            <w:r>
              <w:rPr>
                <w:rFonts w:hint="eastAsia"/>
              </w:rPr>
              <w:t xml:space="preserve">噪声  </w:t>
            </w:r>
            <w:r>
              <w:t>¨</w:t>
            </w:r>
            <w:r>
              <w:rPr>
                <w:rFonts w:hint="eastAsia"/>
              </w:rPr>
              <w:t xml:space="preserve">有害微生物  </w:t>
            </w:r>
            <w:r>
              <w:t>¨</w:t>
            </w:r>
            <w:r>
              <w:rPr>
                <w:rFonts w:hint="eastAsia"/>
              </w:rPr>
              <w:t xml:space="preserve">特殊作业    </w:t>
            </w:r>
            <w:r>
              <w:t>¨</w:t>
            </w:r>
            <w:r>
              <w:rPr>
                <w:rFonts w:hint="eastAsia"/>
              </w:rPr>
              <w:t>其他——</w:t>
            </w:r>
          </w:p>
          <w:p>
            <w:pPr>
              <w:ind w:firstLine="210" w:firstLineChars="100"/>
            </w:pPr>
          </w:p>
          <w:p>
            <w:r>
              <w:rPr>
                <w:rFonts w:hint="eastAsia"/>
              </w:rPr>
              <w:t>-了解危险化学品的种类及MSDS</w:t>
            </w:r>
          </w:p>
          <w:p>
            <w:pPr>
              <w:widowControl/>
              <w:spacing w:before="40"/>
              <w:ind w:firstLine="210" w:firstLineChars="100"/>
              <w:jc w:val="left"/>
            </w:pPr>
            <w:r>
              <w:t>¨</w:t>
            </w:r>
            <w:r>
              <w:rPr>
                <w:rFonts w:hint="eastAsia"/>
              </w:rPr>
              <w:t xml:space="preserve">易燃   </w:t>
            </w:r>
            <w:r>
              <w:t>¨</w:t>
            </w:r>
            <w:r>
              <w:rPr>
                <w:rFonts w:hint="eastAsia"/>
              </w:rPr>
              <w:t xml:space="preserve">易爆    </w:t>
            </w:r>
            <w:r>
              <w:t>¨</w:t>
            </w:r>
            <w:r>
              <w:rPr>
                <w:rFonts w:hint="eastAsia"/>
              </w:rPr>
              <w:t xml:space="preserve">腐蚀性   </w:t>
            </w:r>
            <w:r>
              <w:t>¨</w:t>
            </w:r>
            <w:r>
              <w:rPr>
                <w:rFonts w:hint="eastAsia"/>
              </w:rPr>
              <w:t xml:space="preserve">有毒   </w:t>
            </w:r>
            <w:r>
              <w:t>¨</w:t>
            </w:r>
            <w:r>
              <w:rPr>
                <w:rFonts w:hint="eastAsia"/>
              </w:rPr>
              <w:t xml:space="preserve">有害   </w:t>
            </w:r>
            <w:r>
              <w:t>¨</w:t>
            </w:r>
            <w:r>
              <w:rPr>
                <w:rFonts w:hint="eastAsia"/>
              </w:rPr>
              <w:t xml:space="preserve">其他—— </w:t>
            </w:r>
          </w:p>
          <w:p/>
          <w:p>
            <w:r>
              <w:rPr>
                <w:rFonts w:hint="eastAsia"/>
              </w:rPr>
              <w:t>-了解危险废弃物的种类</w:t>
            </w:r>
          </w:p>
          <w:p>
            <w:pPr>
              <w:ind w:firstLine="210" w:firstLineChars="100"/>
            </w:pPr>
            <w:r>
              <w:t>¨</w:t>
            </w:r>
            <w:r>
              <w:rPr>
                <w:rFonts w:hint="eastAsia"/>
              </w:rPr>
              <w:t xml:space="preserve">易燃   </w:t>
            </w:r>
            <w:r>
              <w:t>¨</w:t>
            </w:r>
            <w:r>
              <w:rPr>
                <w:rFonts w:hint="eastAsia"/>
              </w:rPr>
              <w:t xml:space="preserve">易爆    </w:t>
            </w:r>
            <w:r>
              <w:t>¨</w:t>
            </w:r>
            <w:r>
              <w:rPr>
                <w:rFonts w:hint="eastAsia"/>
              </w:rPr>
              <w:t xml:space="preserve">腐蚀性   </w:t>
            </w:r>
            <w:r>
              <w:t>¨</w:t>
            </w:r>
            <w:r>
              <w:rPr>
                <w:rFonts w:hint="eastAsia"/>
              </w:rPr>
              <w:t xml:space="preserve">剧毒  </w:t>
            </w:r>
            <w:r>
              <w:t>¨</w:t>
            </w:r>
            <w:r>
              <w:rPr>
                <w:rFonts w:hint="eastAsia"/>
              </w:rPr>
              <w:t xml:space="preserve">有毒   </w:t>
            </w:r>
            <w:r>
              <w:t>¨</w:t>
            </w:r>
            <w:r>
              <w:rPr>
                <w:rFonts w:hint="eastAsia"/>
              </w:rPr>
              <w:t xml:space="preserve">有害   </w:t>
            </w:r>
            <w:r>
              <w:t>¨</w:t>
            </w:r>
            <w:r>
              <w:rPr>
                <w:rFonts w:hint="eastAsia"/>
              </w:rPr>
              <w:t>其他——</w:t>
            </w:r>
          </w:p>
          <w:p>
            <w:pPr>
              <w:ind w:firstLine="210" w:firstLineChars="100"/>
            </w:pPr>
          </w:p>
          <w:p>
            <w:r>
              <w:rPr>
                <w:rFonts w:hint="eastAsia"/>
              </w:rPr>
              <w:t>-了解消防控制状况（消防备案或消防验收）</w:t>
            </w:r>
          </w:p>
          <w:p>
            <w:pPr>
              <w:ind w:firstLine="210" w:firstLineChars="100"/>
            </w:pPr>
            <w:r>
              <w:t>¨</w:t>
            </w:r>
            <w:r>
              <w:rPr>
                <w:rFonts w:hint="eastAsia"/>
              </w:rPr>
              <w:t xml:space="preserve">消防验收   </w:t>
            </w:r>
            <w:r>
              <w:t>¨</w:t>
            </w:r>
            <w:r>
              <w:rPr>
                <w:rFonts w:hint="eastAsia"/>
              </w:rPr>
              <w:t xml:space="preserve">消防备案    </w:t>
            </w:r>
            <w:r>
              <w:t>¨</w:t>
            </w:r>
            <w:r>
              <w:rPr>
                <w:rFonts w:hint="eastAsia"/>
              </w:rPr>
              <w:t xml:space="preserve">被消防部门抽查   </w:t>
            </w:r>
            <w:r>
              <w:t>¨</w:t>
            </w:r>
            <w:r>
              <w:rPr>
                <w:rFonts w:hint="eastAsia"/>
              </w:rPr>
              <w:t xml:space="preserve">被消防部门处罚     </w:t>
            </w:r>
            <w:r>
              <w:t>¨</w:t>
            </w:r>
            <w:r>
              <w:rPr>
                <w:rFonts w:hint="eastAsia"/>
              </w:rPr>
              <w:t>其他——</w:t>
            </w:r>
          </w:p>
          <w:p>
            <w:pPr>
              <w:ind w:firstLine="210" w:firstLineChars="100"/>
            </w:pPr>
          </w:p>
          <w:p>
            <w:r>
              <w:rPr>
                <w:rFonts w:hint="eastAsia"/>
              </w:rPr>
              <w:t>-了解消防控制措施</w:t>
            </w:r>
          </w:p>
          <w:p>
            <w:pPr>
              <w:ind w:firstLine="210" w:firstLineChars="100"/>
            </w:pPr>
            <w:r>
              <w:t>¨</w:t>
            </w:r>
            <w:r>
              <w:rPr>
                <w:rFonts w:hint="eastAsia"/>
              </w:rPr>
              <w:t xml:space="preserve">消防栓   </w:t>
            </w:r>
            <w:r>
              <w:rPr/>
              <w:sym w:font="Wingdings" w:char="00FE"/>
            </w:r>
            <w:r>
              <w:rPr>
                <w:rFonts w:hint="eastAsia"/>
              </w:rPr>
              <w:t xml:space="preserve">灭火器   </w:t>
            </w:r>
            <w:r>
              <w:t>¨</w:t>
            </w:r>
            <w:r>
              <w:rPr>
                <w:rFonts w:hint="eastAsia"/>
              </w:rPr>
              <w:t xml:space="preserve">消防手动报警  </w:t>
            </w:r>
            <w:r>
              <w:t>¨</w:t>
            </w:r>
            <w:r>
              <w:rPr>
                <w:rFonts w:hint="eastAsia"/>
              </w:rPr>
              <w:t xml:space="preserve">消防中控室（如烟感、温感、喷淋）  </w:t>
            </w:r>
            <w:r>
              <w:t>¨</w:t>
            </w:r>
            <w:r>
              <w:rPr>
                <w:rFonts w:hint="eastAsia"/>
              </w:rPr>
              <w:t xml:space="preserve">消防泵房    </w:t>
            </w:r>
          </w:p>
          <w:p>
            <w:pPr>
              <w:ind w:firstLine="210" w:firstLineChars="100"/>
            </w:pPr>
            <w:r>
              <w:t>¨</w:t>
            </w:r>
            <w:r>
              <w:rPr>
                <w:rFonts w:hint="eastAsia"/>
              </w:rPr>
              <w:t xml:space="preserve">消防卷帘门  </w:t>
            </w:r>
            <w:r>
              <w:t>¨</w:t>
            </w:r>
            <w:r>
              <w:rPr>
                <w:rFonts w:hint="eastAsia"/>
              </w:rPr>
              <w:t>其他——</w:t>
            </w:r>
          </w:p>
          <w:p>
            <w:pPr>
              <w:ind w:firstLine="210" w:firstLineChars="100"/>
            </w:pPr>
          </w:p>
          <w:p>
            <w:r>
              <w:rPr>
                <w:rFonts w:hint="eastAsia"/>
              </w:rPr>
              <w:t>-了解防静电/防雷控制状况</w:t>
            </w:r>
          </w:p>
          <w:p>
            <w:pPr>
              <w:ind w:firstLine="210" w:firstLineChars="100"/>
            </w:pPr>
            <w:r>
              <w:t>¨</w:t>
            </w:r>
            <w:r>
              <w:rPr>
                <w:rFonts w:hint="eastAsia"/>
              </w:rPr>
              <w:t xml:space="preserve">检测合格   </w:t>
            </w:r>
            <w:r>
              <w:t>¨</w:t>
            </w:r>
            <w:r>
              <w:rPr>
                <w:rFonts w:hint="eastAsia"/>
              </w:rPr>
              <w:t xml:space="preserve">未检测    </w:t>
            </w:r>
            <w:r>
              <w:t>¨</w:t>
            </w:r>
            <w:r>
              <w:rPr>
                <w:rFonts w:hint="eastAsia"/>
              </w:rPr>
              <w:t xml:space="preserve">被消防部门抽查   </w:t>
            </w:r>
            <w:r>
              <w:t>¨</w:t>
            </w:r>
            <w:r>
              <w:rPr>
                <w:rFonts w:hint="eastAsia"/>
              </w:rPr>
              <w:t xml:space="preserve">被消防部门处罚     </w:t>
            </w:r>
            <w:r>
              <w:t>¨</w:t>
            </w:r>
            <w:r>
              <w:rPr>
                <w:rFonts w:hint="eastAsia"/>
              </w:rPr>
              <w:t>其他——</w:t>
            </w:r>
          </w:p>
          <w:p/>
          <w:p>
            <w:r>
              <w:rPr>
                <w:rFonts w:hint="eastAsia"/>
              </w:rPr>
              <w:t>-了解</w:t>
            </w:r>
            <w:r>
              <w:t>应急准备和响应情况</w:t>
            </w:r>
          </w:p>
          <w:p>
            <w:pPr>
              <w:ind w:firstLine="210" w:firstLineChars="100"/>
            </w:pPr>
            <w:r>
              <w:rPr/>
              <w:sym w:font="Wingdings" w:char="00FE"/>
            </w:r>
            <w:r>
              <w:rPr>
                <w:rFonts w:hint="eastAsia"/>
              </w:rPr>
              <w:t xml:space="preserve">制订了必要的应急预案   </w:t>
            </w:r>
            <w:r>
              <w:t>¨</w:t>
            </w:r>
            <w:r>
              <w:rPr>
                <w:rFonts w:hint="eastAsia"/>
              </w:rPr>
              <w:t>未制订了必要的应急预案</w:t>
            </w:r>
          </w:p>
          <w:p>
            <w:pPr>
              <w:ind w:firstLine="210" w:firstLineChars="100"/>
            </w:pPr>
            <w:r>
              <w:t>¨</w:t>
            </w:r>
            <w:r>
              <w:rPr>
                <w:rFonts w:hint="eastAsia"/>
              </w:rPr>
              <w:t xml:space="preserve">未发生过紧急事件   </w:t>
            </w:r>
            <w:r>
              <w:t>¨</w:t>
            </w:r>
            <w:r>
              <w:rPr>
                <w:rFonts w:hint="eastAsia"/>
              </w:rPr>
              <w:t>发生过紧急事件，说明：</w:t>
            </w:r>
          </w:p>
          <w:p>
            <w:pPr>
              <w:ind w:firstLine="210" w:firstLineChars="100"/>
            </w:pPr>
            <w:r>
              <w:t>¨</w:t>
            </w:r>
            <w:r>
              <w:rPr>
                <w:rFonts w:hint="eastAsia"/>
              </w:rPr>
              <w:t xml:space="preserve">未进行应急演练     </w:t>
            </w:r>
            <w:r>
              <w:rPr/>
              <w:sym w:font="Wingdings" w:char="00FE"/>
            </w:r>
            <w:r>
              <w:rPr>
                <w:rFonts w:hint="eastAsia"/>
              </w:rPr>
              <w:t>进行应急演练，说明：</w:t>
            </w:r>
          </w:p>
          <w:p>
            <w:pPr>
              <w:ind w:firstLine="210" w:firstLineChars="100"/>
            </w:pPr>
          </w:p>
          <w:p>
            <w:r>
              <w:rPr>
                <w:rFonts w:hint="eastAsia"/>
              </w:rPr>
              <w:t>-了解特种作业人员的状况</w:t>
            </w:r>
          </w:p>
          <w:p>
            <w:pPr>
              <w:ind w:firstLine="210" w:firstLineChars="100"/>
            </w:pPr>
            <w:r>
              <w:t>¨</w:t>
            </w:r>
            <w:r>
              <w:rPr>
                <w:rFonts w:hint="eastAsia"/>
              </w:rPr>
              <w:t xml:space="preserve">高压电工作业   </w:t>
            </w:r>
            <w:r>
              <w:t>¨</w:t>
            </w:r>
            <w:r>
              <w:rPr>
                <w:rFonts w:hint="eastAsia"/>
              </w:rPr>
              <w:t xml:space="preserve">低压电工作业  </w:t>
            </w:r>
            <w:r>
              <w:t>¨</w:t>
            </w:r>
            <w:r>
              <w:rPr>
                <w:rFonts w:hint="eastAsia"/>
              </w:rPr>
              <w:t xml:space="preserve">焊接与热切割作业  </w:t>
            </w:r>
            <w:r>
              <w:t>¨</w:t>
            </w:r>
            <w:r>
              <w:rPr>
                <w:rFonts w:hint="eastAsia"/>
              </w:rPr>
              <w:t xml:space="preserve">高处作业 </w:t>
            </w:r>
            <w:r>
              <w:t>¨</w:t>
            </w:r>
            <w:r>
              <w:rPr>
                <w:rFonts w:hint="eastAsia"/>
              </w:rPr>
              <w:t xml:space="preserve">制冷与空调作业 </w:t>
            </w:r>
          </w:p>
          <w:p>
            <w:pPr>
              <w:ind w:firstLine="210" w:firstLineChars="100"/>
            </w:pPr>
            <w:r>
              <w:t>¨</w:t>
            </w:r>
            <w:r>
              <w:rPr>
                <w:rFonts w:hint="eastAsia"/>
              </w:rPr>
              <w:t xml:space="preserve">煤矿安全作业 </w:t>
            </w:r>
            <w:r>
              <w:t>¨</w:t>
            </w:r>
            <w:r>
              <w:rPr>
                <w:rFonts w:hint="eastAsia"/>
              </w:rPr>
              <w:t xml:space="preserve">矿山安全作业 </w:t>
            </w:r>
            <w:r>
              <w:t>¨</w:t>
            </w:r>
            <w:r>
              <w:rPr>
                <w:rFonts w:hint="eastAsia"/>
              </w:rPr>
              <w:t xml:space="preserve">石油天然气安全作业 </w:t>
            </w:r>
            <w:r>
              <w:t>¨</w:t>
            </w:r>
            <w:r>
              <w:rPr>
                <w:rFonts w:hint="eastAsia"/>
              </w:rPr>
              <w:t>冶金生产安全作业</w:t>
            </w:r>
            <w:r>
              <w:t>¨</w:t>
            </w:r>
            <w:r>
              <w:rPr>
                <w:rFonts w:hint="eastAsia"/>
              </w:rPr>
              <w:t xml:space="preserve">危险品安全作业 </w:t>
            </w:r>
          </w:p>
          <w:p>
            <w:pPr>
              <w:ind w:firstLine="210" w:firstLineChars="100"/>
            </w:pPr>
            <w:r>
              <w:t>¨</w:t>
            </w:r>
            <w:r>
              <w:rPr>
                <w:rFonts w:hint="eastAsia"/>
              </w:rPr>
              <w:t xml:space="preserve">烟花爆竹安全作业 </w:t>
            </w:r>
          </w:p>
          <w:p>
            <w:pPr>
              <w:ind w:firstLine="210" w:firstLineChars="100"/>
            </w:pPr>
          </w:p>
          <w:p>
            <w:r>
              <w:rPr>
                <w:rFonts w:hint="eastAsia"/>
              </w:rPr>
              <w:t>-了解特种设备作业人员的状况</w:t>
            </w:r>
          </w:p>
          <w:p>
            <w:pPr>
              <w:widowControl/>
              <w:spacing w:before="40"/>
              <w:ind w:firstLine="210" w:firstLineChars="100"/>
              <w:jc w:val="left"/>
            </w:pPr>
            <w:r>
              <w:t>¨</w:t>
            </w:r>
            <w:r>
              <w:rPr>
                <w:rFonts w:hint="eastAsia"/>
              </w:rPr>
              <w:t>场内机动车辆（叉车）</w:t>
            </w:r>
            <w:r>
              <w:t>¨</w:t>
            </w:r>
            <w:r>
              <w:rPr>
                <w:rFonts w:hint="eastAsia"/>
              </w:rPr>
              <w:t>起重机械</w:t>
            </w:r>
            <w:r>
              <w:t>¨</w:t>
            </w:r>
            <w:r>
              <w:rPr>
                <w:rFonts w:hint="eastAsia"/>
              </w:rPr>
              <w:t>压力容器（气瓶）</w:t>
            </w:r>
            <w:r>
              <w:t>¨</w:t>
            </w:r>
            <w:r>
              <w:rPr>
                <w:rFonts w:hint="eastAsia"/>
              </w:rPr>
              <w:t>压力管道</w:t>
            </w:r>
            <w:r>
              <w:t>¨</w:t>
            </w:r>
            <w:r>
              <w:rPr>
                <w:rFonts w:hint="eastAsia"/>
              </w:rPr>
              <w:t>电梯</w:t>
            </w:r>
            <w:r>
              <w:t>¨</w:t>
            </w:r>
            <w:r>
              <w:rPr>
                <w:rFonts w:hint="eastAsia"/>
              </w:rPr>
              <w:t>锅炉</w:t>
            </w:r>
          </w:p>
          <w:p>
            <w:pPr>
              <w:widowControl/>
              <w:spacing w:before="40"/>
              <w:ind w:firstLine="210" w:firstLineChars="100"/>
              <w:jc w:val="left"/>
            </w:pPr>
            <w:r>
              <w:t>¨</w:t>
            </w:r>
            <w:r>
              <w:rPr>
                <w:rFonts w:hint="eastAsia"/>
              </w:rPr>
              <w:t>客运索道</w:t>
            </w:r>
            <w:r>
              <w:t>¨</w:t>
            </w:r>
            <w:r>
              <w:rPr>
                <w:rFonts w:hint="eastAsia"/>
              </w:rPr>
              <w:t>大型游乐设施</w:t>
            </w:r>
          </w:p>
          <w:p>
            <w:pPr>
              <w:ind w:firstLine="210" w:firstLineChars="100"/>
            </w:pPr>
          </w:p>
          <w:p>
            <w:r>
              <w:rPr>
                <w:rFonts w:hint="eastAsia"/>
              </w:rPr>
              <w:t>-了解三级安全教育的实施</w:t>
            </w:r>
          </w:p>
          <w:p>
            <w:pPr>
              <w:ind w:firstLine="210" w:firstLineChars="100"/>
            </w:pPr>
            <w:r>
              <w:rPr/>
              <w:sym w:font="Wingdings" w:char="00A8"/>
            </w:r>
            <w:r>
              <w:rPr>
                <w:rFonts w:hint="eastAsia"/>
              </w:rPr>
              <w:t xml:space="preserve">已实施   </w:t>
            </w:r>
            <w:r>
              <w:t>¨</w:t>
            </w:r>
            <w:r>
              <w:rPr>
                <w:rFonts w:hint="eastAsia"/>
              </w:rPr>
              <w:t xml:space="preserve">不充分，需要完善： </w:t>
            </w:r>
          </w:p>
          <w:p>
            <w:pPr>
              <w:ind w:firstLine="210" w:firstLineChars="100"/>
            </w:pPr>
          </w:p>
          <w:p>
            <w:r>
              <w:rPr>
                <w:rFonts w:hint="eastAsia"/>
              </w:rPr>
              <w:t>-了解职业危害告知的实施</w:t>
            </w:r>
          </w:p>
          <w:p>
            <w:pPr>
              <w:ind w:firstLine="210" w:firstLineChars="100"/>
              <w:rPr>
                <w:rFonts w:hint="eastAsia"/>
              </w:rPr>
            </w:pPr>
            <w:r>
              <w:rPr/>
              <w:sym w:font="Wingdings" w:char="00A8"/>
            </w:r>
            <w:r>
              <w:rPr>
                <w:rFonts w:hint="eastAsia"/>
              </w:rPr>
              <w:t xml:space="preserve">已实施   </w:t>
            </w:r>
            <w:r>
              <w:t>¨</w:t>
            </w:r>
            <w:r>
              <w:rPr>
                <w:rFonts w:hint="eastAsia"/>
              </w:rPr>
              <w:t xml:space="preserve">不充分，需要完善： </w:t>
            </w:r>
          </w:p>
          <w:p>
            <w:pPr>
              <w:pStyle w:val="2"/>
              <w:rPr>
                <w:rFonts w:hint="eastAsia"/>
                <w:color w:val="000000"/>
              </w:rPr>
            </w:pPr>
          </w:p>
          <w:p>
            <w:pPr>
              <w:pStyle w:val="2"/>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15A07168"/>
    <w:rsid w:val="16A12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7161</Words>
  <Characters>7415</Characters>
  <Lines>92</Lines>
  <Paragraphs>26</Paragraphs>
  <TotalTime>23</TotalTime>
  <ScaleCrop>false</ScaleCrop>
  <LinksUpToDate>false</LinksUpToDate>
  <CharactersWithSpaces>8711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2022-12-20T08:54:18Z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2052-11.1.0.12980</vt:lpwstr>
  </property>
</Properties>
</file>