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1262-2021-E-2022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任丘市鸿通通讯器材有限公司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任丘市鸿通通讯器材有限公司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任丘市麻家坞镇南马庄村东北侧</w:t>
            </w:r>
            <w:bookmarkEnd w:id="6"/>
          </w:p>
        </w:tc>
        <w:tc>
          <w:tcPr>
            <w:tcW w:w="1242" w:type="dxa"/>
            <w:vMerge w:val="restart"/>
            <w:vAlign w:val="center"/>
          </w:tcPr>
          <w:p>
            <w:r>
              <w:rPr>
                <w:rFonts w:hint="eastAsia"/>
              </w:rPr>
              <w:t>邮编</w:t>
            </w:r>
          </w:p>
        </w:tc>
        <w:tc>
          <w:tcPr>
            <w:tcW w:w="1771" w:type="dxa"/>
          </w:tcPr>
          <w:p>
            <w:bookmarkStart w:id="7" w:name="注册邮编"/>
            <w:r>
              <w:t>061000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任丘市麻家坞镇南马庄村东北侧</w:t>
            </w:r>
            <w:bookmarkEnd w:id="8"/>
          </w:p>
        </w:tc>
        <w:tc>
          <w:tcPr>
            <w:tcW w:w="1242" w:type="dxa"/>
            <w:vMerge w:val="continue"/>
            <w:vAlign w:val="center"/>
          </w:tcPr>
          <w:p/>
        </w:tc>
        <w:tc>
          <w:tcPr>
            <w:tcW w:w="1771" w:type="dxa"/>
          </w:tcPr>
          <w:p>
            <w:bookmarkStart w:id="9" w:name="办公邮编"/>
            <w:r>
              <w:t>061000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韩庆伟</w:t>
            </w:r>
            <w:bookmarkEnd w:id="10"/>
          </w:p>
        </w:tc>
        <w:tc>
          <w:tcPr>
            <w:tcW w:w="1313" w:type="dxa"/>
            <w:vAlign w:val="center"/>
          </w:tcPr>
          <w:p>
            <w:r>
              <w:rPr>
                <w:rFonts w:hint="eastAsia"/>
              </w:rPr>
              <w:t>电话.</w:t>
            </w:r>
          </w:p>
        </w:tc>
        <w:tc>
          <w:tcPr>
            <w:tcW w:w="2180" w:type="dxa"/>
            <w:vAlign w:val="center"/>
          </w:tcPr>
          <w:p>
            <w:bookmarkStart w:id="11" w:name="联系人电话"/>
            <w:r>
              <w:t>15131735550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解军威</w:t>
            </w:r>
            <w:bookmarkEnd w:id="13"/>
          </w:p>
        </w:tc>
        <w:tc>
          <w:tcPr>
            <w:tcW w:w="1313" w:type="dxa"/>
            <w:vAlign w:val="center"/>
          </w:tcPr>
          <w:p>
            <w:r>
              <w:rPr>
                <w:rFonts w:hint="eastAsia"/>
              </w:rPr>
              <w:t>管理者代表</w:t>
            </w:r>
          </w:p>
        </w:tc>
        <w:tc>
          <w:tcPr>
            <w:tcW w:w="2180" w:type="dxa"/>
          </w:tcPr>
          <w:p>
            <w:bookmarkStart w:id="14" w:name="管理者代表"/>
            <w:r>
              <w:t>韩庆伟</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imes New Roman" w:hAnsi="Times New Roman" w:cs="Times New Roman"/>
                <w:lang w:eastAsia="zh-CN"/>
              </w:rPr>
            </w:pPr>
            <w:r>
              <w:rPr>
                <w:rFonts w:hint="eastAsia" w:ascii="Times New Roman" w:hAnsi="Times New Roman" w:cs="Times New Roman"/>
                <w:lang w:eastAsia="zh-CN"/>
              </w:rPr>
              <w:t>通讯线路铁件：</w:t>
            </w:r>
            <w:r>
              <w:rPr>
                <w:rFonts w:hint="eastAsia" w:ascii="Times New Roman" w:hAnsi="Times New Roman" w:cs="Times New Roman"/>
              </w:rPr>
              <w:t>下料—冲压—表面处理—装配—检验</w:t>
            </w:r>
          </w:p>
          <w:p>
            <w:pPr>
              <w:rPr>
                <w:rFonts w:hint="eastAsia" w:ascii="Times New Roman" w:hAnsi="Times New Roman" w:cs="Times New Roman"/>
              </w:rPr>
            </w:pPr>
            <w:r>
              <w:rPr>
                <w:rFonts w:hint="eastAsia" w:ascii="Times New Roman" w:hAnsi="Times New Roman" w:cs="Times New Roman"/>
                <w:lang w:eastAsia="zh-CN"/>
              </w:rPr>
              <w:t>塑料管材：</w:t>
            </w:r>
            <w:r>
              <w:rPr>
                <w:rFonts w:hint="eastAsia" w:ascii="Times New Roman" w:hAnsi="Times New Roman" w:cs="Times New Roman"/>
              </w:rPr>
              <w:t>配料—搅拌—加热—挤出成型—牵引—切割—检验</w:t>
            </w:r>
          </w:p>
          <w:p>
            <w:pPr>
              <w:rPr>
                <w:rFonts w:hint="eastAsia" w:ascii="Times New Roman" w:hAnsi="Times New Roman" w:cs="Times New Roman"/>
              </w:rPr>
            </w:pPr>
            <w:r>
              <w:rPr>
                <w:rFonts w:hint="eastAsia" w:ascii="Times New Roman" w:hAnsi="Times New Roman" w:cs="Times New Roman"/>
                <w:lang w:eastAsia="zh-CN"/>
              </w:rPr>
              <w:t>通讯箱体：</w:t>
            </w:r>
            <w:r>
              <w:rPr>
                <w:rFonts w:hint="eastAsia" w:ascii="Times New Roman" w:hAnsi="Times New Roman" w:cs="Times New Roman"/>
              </w:rPr>
              <w:t>剪板—冲压—折边—焊接—表面处理—组装—检验</w:t>
            </w:r>
          </w:p>
          <w:p>
            <w:pPr>
              <w:rPr>
                <w:rFonts w:hint="eastAsia" w:ascii="Times New Roman" w:hAnsi="Times New Roman" w:cs="Times New Roman"/>
                <w:lang w:eastAsia="zh-CN"/>
              </w:rPr>
            </w:pPr>
            <w:r>
              <w:rPr>
                <w:rFonts w:hint="eastAsia" w:ascii="Times New Roman" w:hAnsi="Times New Roman" w:cs="Times New Roman"/>
                <w:lang w:eastAsia="zh-CN"/>
              </w:rPr>
              <w:t>井具：</w:t>
            </w:r>
            <w:r>
              <w:rPr>
                <w:rFonts w:hint="eastAsia" w:ascii="Times New Roman" w:hAnsi="Times New Roman" w:cs="Times New Roman"/>
              </w:rPr>
              <w:t>称重备料—搅拌—骨架焊接—压制</w:t>
            </w:r>
            <w:r>
              <w:rPr>
                <w:rFonts w:hint="eastAsia" w:ascii="Times New Roman" w:hAnsi="Times New Roman" w:cs="Times New Roman"/>
                <w:lang w:eastAsia="zh-CN"/>
              </w:rPr>
              <w:t>成型</w:t>
            </w:r>
            <w:r>
              <w:rPr>
                <w:rFonts w:hint="eastAsia" w:ascii="Times New Roman" w:hAnsi="Times New Roman" w:cs="Times New Roman"/>
              </w:rPr>
              <w:t>—出模—检验</w:t>
            </w:r>
          </w:p>
          <w:p>
            <w:r>
              <w:rPr>
                <w:rFonts w:hint="eastAsia" w:ascii="Times New Roman" w:hAnsi="Times New Roman" w:cs="Times New Roman"/>
                <w:lang w:eastAsia="zh-CN"/>
              </w:rPr>
              <w:t>水泥标志桩：</w:t>
            </w:r>
            <w:r>
              <w:rPr>
                <w:rFonts w:hint="eastAsia" w:ascii="Times New Roman" w:hAnsi="Times New Roman" w:cs="Times New Roman"/>
              </w:rPr>
              <w:t>水泥沙石配比</w:t>
            </w:r>
            <w:r>
              <w:rPr>
                <w:rFonts w:hint="eastAsia" w:ascii="Times New Roman" w:hAnsi="Times New Roman" w:cs="Times New Roman"/>
                <w:lang w:val="en-US" w:eastAsia="zh-CN"/>
              </w:rPr>
              <w:t>—</w:t>
            </w:r>
            <w:r>
              <w:rPr>
                <w:rFonts w:hint="eastAsia" w:ascii="Times New Roman" w:hAnsi="Times New Roman" w:cs="Times New Roman"/>
              </w:rPr>
              <w:t>加水搅拌</w:t>
            </w:r>
            <w:r>
              <w:rPr>
                <w:rFonts w:hint="eastAsia" w:ascii="Times New Roman" w:hAnsi="Times New Roman" w:cs="Times New Roman"/>
                <w:lang w:eastAsia="zh-CN"/>
              </w:rPr>
              <w:t>—</w:t>
            </w:r>
            <w:r>
              <w:rPr>
                <w:rFonts w:hint="eastAsia" w:ascii="Times New Roman" w:hAnsi="Times New Roman" w:cs="Times New Roman"/>
              </w:rPr>
              <w:t>装模成型</w:t>
            </w:r>
            <w:r>
              <w:rPr>
                <w:rFonts w:hint="eastAsia" w:ascii="Times New Roman" w:hAnsi="Times New Roman" w:cs="Times New Roman"/>
                <w:lang w:eastAsia="zh-CN"/>
              </w:rPr>
              <w:t>—</w:t>
            </w:r>
            <w:r>
              <w:rPr>
                <w:rFonts w:hint="eastAsia" w:ascii="Times New Roman" w:hAnsi="Times New Roman" w:cs="Times New Roman"/>
              </w:rPr>
              <w:t>蒸养</w:t>
            </w:r>
            <w:r>
              <w:rPr>
                <w:rFonts w:hint="eastAsia" w:ascii="Times New Roman" w:hAnsi="Times New Roman" w:cs="Times New Roman"/>
                <w:lang w:eastAsia="zh-CN"/>
              </w:rPr>
              <w:t>—</w:t>
            </w:r>
            <w:r>
              <w:rPr>
                <w:rFonts w:hint="eastAsia" w:ascii="Times New Roman" w:hAnsi="Times New Roman" w:cs="Times New Roman"/>
              </w:rPr>
              <w:t>脱模</w:t>
            </w:r>
            <w:r>
              <w:rPr>
                <w:rFonts w:hint="eastAsia" w:ascii="Times New Roman" w:hAnsi="Times New Roman" w:cs="Times New Roman"/>
                <w:lang w:eastAsia="zh-CN"/>
              </w:rPr>
              <w:t>—</w:t>
            </w:r>
            <w:r>
              <w:rPr>
                <w:rFonts w:hint="eastAsia" w:ascii="Times New Roman" w:hAnsi="Times New Roman" w:cs="Times New Roman"/>
              </w:rPr>
              <w:t>检验</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2022年12月20日 上午至2022年12月20日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任丘市麻家坞镇南马庄村东北侧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音频</w:t>
            </w:r>
            <w:r>
              <w:rPr>
                <w:rFonts w:hint="eastAsia"/>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网络</w:t>
            </w:r>
            <w:r>
              <w:rPr>
                <w:rFonts w:hint="eastAsia"/>
              </w:rPr>
              <w:t>■</w:t>
            </w:r>
            <w:r>
              <w:rPr>
                <w:rFonts w:hint="eastAsia" w:ascii="宋体"/>
                <w:b/>
                <w:color w:val="0000FF"/>
                <w:szCs w:val="21"/>
              </w:rPr>
              <w:t>智能手机□手持设备</w:t>
            </w:r>
            <w:r>
              <w:rPr>
                <w:rFonts w:hint="eastAsia"/>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通讯线路铁件、塑料管材、通讯箱体、井盖、水泥标志桩的生产所涉及场所的相关环境管理活动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14.02.01;16.02.06;17.12.01;17.12.05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2018</w:t>
            </w:r>
            <w:r>
              <w:rPr>
                <w:rFonts w:hint="eastAsia"/>
              </w:rPr>
              <w:t>年</w:t>
            </w:r>
            <w:r>
              <w:rPr>
                <w:rFonts w:hint="eastAsia"/>
                <w:lang w:val="en-US" w:eastAsia="zh-CN"/>
              </w:rPr>
              <w:t>6</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6</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9</w:t>
            </w:r>
            <w:r>
              <w:rPr>
                <w:rFonts w:hint="eastAsia"/>
              </w:rPr>
              <w:t>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任丘市鸿通通讯器材有限公司</w:t>
            </w:r>
          </w:p>
          <w:p>
            <w:pPr>
              <w:pStyle w:val="2"/>
              <w:rPr>
                <w:lang w:val="de-DE" w:eastAsia="ja-JP"/>
              </w:rPr>
            </w:pPr>
            <w:r>
              <w:rPr>
                <w:rFonts w:asciiTheme="minorEastAsia" w:hAnsiTheme="minorEastAsia" w:eastAsiaTheme="minorEastAsia"/>
                <w:sz w:val="20"/>
              </w:rPr>
              <w:t>任丘市麻家坞镇南马庄村东北侧</w:t>
            </w:r>
          </w:p>
        </w:tc>
        <w:tc>
          <w:tcPr>
            <w:tcW w:w="2267" w:type="dxa"/>
          </w:tcPr>
          <w:p>
            <w:pPr>
              <w:rPr>
                <w:lang w:val="de-DE" w:eastAsia="ja-JP"/>
              </w:rPr>
            </w:pPr>
            <w:r>
              <w:rPr>
                <w:rFonts w:asciiTheme="minorEastAsia" w:hAnsiTheme="minorEastAsia" w:eastAsiaTheme="minorEastAsia"/>
                <w:sz w:val="20"/>
              </w:rPr>
              <w:t>任丘市麻家坞镇南马庄村东北侧</w:t>
            </w:r>
          </w:p>
        </w:tc>
        <w:tc>
          <w:tcPr>
            <w:tcW w:w="571" w:type="dxa"/>
            <w:vAlign w:val="center"/>
          </w:tcPr>
          <w:p>
            <w:pPr>
              <w:rPr>
                <w:rFonts w:hint="eastAsia" w:eastAsia="宋体"/>
                <w:lang w:val="en-US" w:eastAsia="zh-CN"/>
              </w:rPr>
            </w:pPr>
            <w:r>
              <w:rPr>
                <w:rFonts w:hint="eastAsia"/>
                <w:lang w:val="en-US" w:eastAsia="zh-CN"/>
              </w:rPr>
              <w:t>25</w:t>
            </w:r>
          </w:p>
        </w:tc>
        <w:tc>
          <w:tcPr>
            <w:tcW w:w="2803" w:type="dxa"/>
            <w:vAlign w:val="center"/>
          </w:tcPr>
          <w:p>
            <w:pPr>
              <w:rPr>
                <w:lang w:eastAsia="ja-JP"/>
              </w:rPr>
            </w:pPr>
            <w:r>
              <w:rPr>
                <w:sz w:val="20"/>
              </w:rPr>
              <w:t>通讯线路铁件、塑料管材、通讯箱体、井盖、水泥标志桩的生产所涉及场所的相关环境管理活动</w:t>
            </w:r>
          </w:p>
        </w:tc>
        <w:tc>
          <w:tcPr>
            <w:tcW w:w="669" w:type="dxa"/>
            <w:vAlign w:val="center"/>
          </w:tcPr>
          <w:p>
            <w:pPr>
              <w:rPr>
                <w:lang w:eastAsia="ja-JP"/>
              </w:rPr>
            </w:pPr>
            <w:r>
              <w:rPr>
                <w:rFonts w:hint="eastAsia"/>
                <w:lang w:val="en-US" w:eastAsia="zh-CN"/>
              </w:rPr>
              <w:t>GB/T24001-2016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2021-N1EMS-1244880</w:t>
            </w:r>
          </w:p>
        </w:tc>
        <w:tc>
          <w:tcPr>
            <w:tcW w:w="2179" w:type="dxa"/>
            <w:vAlign w:val="center"/>
          </w:tcPr>
          <w:p>
            <w:r>
              <w:t>14.02.01,16.02.06,17.12.01,17.12.05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ascii="宋体" w:hAnsi="宋体" w:eastAsia="宋体" w:cs="宋体"/>
        </w:rPr>
        <w:t>▇</w:t>
      </w:r>
      <w:r>
        <w:rPr>
          <w:rFonts w:hint="eastAsia"/>
        </w:rPr>
        <w:t>EMS□OHSMS）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楷体" w:hAnsi="楷体" w:eastAsia="楷体" w:cs="楷体"/>
                <w:sz w:val="21"/>
                <w:szCs w:val="21"/>
                <w:lang w:val="en-US" w:eastAsia="zh-CN"/>
              </w:rPr>
              <w:t>2021年12月6日的再认证审核发现现场审核发现，提供的“环境法律法规清单”中的国家危险废物名录仍为 2016 年版本，未及时更新，企业采取了相应措施，经验证纠正措施有效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rPr>
              <w:t>▇</w:t>
            </w:r>
            <w:r>
              <w:rPr>
                <w:rFonts w:hint="eastAsia" w:ascii="宋体"/>
                <w:b/>
                <w:color w:val="0000FF"/>
                <w:szCs w:val="21"/>
              </w:rPr>
              <w:t>未发生□有发生，说明：</w:t>
            </w:r>
          </w:p>
        </w:tc>
      </w:tr>
    </w:tbl>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eastAsia="宋体" w:cs="宋体"/>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685800" cy="304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85800" cy="304800"/>
                          </a:xfrm>
                          <a:prstGeom prst="rect">
                            <a:avLst/>
                          </a:prstGeom>
                          <a:noFill/>
                          <a:ln w="9525">
                            <a:noFill/>
                          </a:ln>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2022.12.20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rPr>
          <w:rFonts w:hint="eastAsia"/>
          <w:lang w:val="en-US" w:eastAsia="zh-CN"/>
        </w:rPr>
        <w:t xml:space="preserve"> </w:t>
      </w:r>
      <w:r>
        <w:t>附件 ISO 14001:2015 (若不是ISO 14001:2015审核请删除)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ascii="宋体" w:hAnsi="宋体" w:eastAsia="宋体" w:cs="宋体"/>
              </w:rPr>
              <w:t>▇</w:t>
            </w:r>
            <w:r>
              <w:rPr>
                <w:rFonts w:hint="eastAsia"/>
              </w:rPr>
              <w:t>EMS体系建立以来</w:t>
            </w:r>
            <w:r>
              <w:rPr>
                <w:rFonts w:hint="eastAsia" w:ascii="宋体" w:hAnsi="宋体" w:eastAsia="宋体" w:cs="宋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ascii="宋体" w:hAnsi="宋体" w:eastAsia="宋体" w:cs="宋体"/>
                    </w:rPr>
                    <w:t>▇</w:t>
                  </w:r>
                  <w:r>
                    <w:rPr>
                      <w:rFonts w:hint="eastAsia"/>
                    </w:rPr>
                    <w:t>法律法规</w:t>
                  </w:r>
                  <w:r>
                    <w:rPr>
                      <w:rFonts w:hint="eastAsia" w:ascii="宋体" w:hAnsi="宋体" w:eastAsia="宋体" w:cs="宋体"/>
                    </w:rPr>
                    <w:t>▇</w:t>
                  </w:r>
                  <w:r>
                    <w:rPr>
                      <w:rFonts w:hint="eastAsia"/>
                    </w:rPr>
                    <w:t>技术</w:t>
                  </w:r>
                  <w:r>
                    <w:rPr>
                      <w:rFonts w:hint="eastAsia" w:ascii="宋体" w:hAnsi="宋体" w:eastAsia="宋体" w:cs="宋体"/>
                    </w:rPr>
                    <w:t>▇</w:t>
                  </w:r>
                  <w:r>
                    <w:rPr>
                      <w:rFonts w:hint="eastAsia"/>
                    </w:rPr>
                    <w:t>竞争</w:t>
                  </w:r>
                  <w:r>
                    <w:rPr>
                      <w:rFonts w:hint="eastAsia" w:ascii="宋体" w:hAnsi="宋体" w:eastAsia="宋体" w:cs="宋体"/>
                    </w:rPr>
                    <w:t>▇</w:t>
                  </w:r>
                  <w:r>
                    <w:rPr>
                      <w:rFonts w:hint="eastAsia"/>
                    </w:rPr>
                    <w:t>市场</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社会</w:t>
                  </w:r>
                  <w:r>
                    <w:rPr>
                      <w:rFonts w:hint="eastAsia" w:ascii="宋体" w:hAnsi="宋体" w:eastAsia="宋体" w:cs="宋体"/>
                    </w:rPr>
                    <w:t>▇</w:t>
                  </w:r>
                  <w:r>
                    <w:rPr>
                      <w:rFonts w:hint="eastAsia"/>
                    </w:rPr>
                    <w:t>经济环境</w:t>
                  </w:r>
                </w:p>
                <w:p>
                  <w:pPr>
                    <w:shd w:val="clear" w:color="auto" w:fill="EBF1DE" w:themeFill="accent3" w:themeFillTint="32"/>
                  </w:pPr>
                  <w:r>
                    <w:rPr>
                      <w:rFonts w:hint="eastAsia" w:ascii="宋体" w:hAnsi="宋体" w:eastAsia="宋体" w:cs="宋体"/>
                    </w:rPr>
                    <w:t>▇</w:t>
                  </w:r>
                  <w:r>
                    <w:rPr>
                      <w:rFonts w:hint="eastAsia"/>
                    </w:rPr>
                    <w:t>政治</w:t>
                  </w:r>
                  <w:r>
                    <w:rPr>
                      <w:rFonts w:hint="eastAsia" w:ascii="宋体" w:hAnsi="宋体" w:eastAsia="宋体" w:cs="宋体"/>
                    </w:rPr>
                    <w:t>▇</w:t>
                  </w:r>
                  <w:r>
                    <w:rPr>
                      <w:rFonts w:hint="eastAsia"/>
                    </w:rPr>
                    <w:t>监管</w:t>
                  </w:r>
                  <w:r>
                    <w:rPr>
                      <w:rFonts w:hint="eastAsia" w:ascii="宋体" w:hAnsi="宋体" w:eastAsia="宋体" w:cs="宋体"/>
                    </w:rPr>
                    <w:t>▇</w:t>
                  </w:r>
                  <w:r>
                    <w:rPr>
                      <w:rFonts w:hint="eastAsia"/>
                    </w:rPr>
                    <w:t>财务</w:t>
                  </w:r>
                  <w:r>
                    <w:rPr>
                      <w:rFonts w:hint="eastAsia" w:ascii="宋体" w:hAnsi="宋体" w:eastAsia="宋体" w:cs="宋体"/>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ascii="宋体" w:hAnsi="宋体" w:eastAsia="宋体" w:cs="宋体"/>
                    </w:rPr>
                    <w:t>▇</w:t>
                  </w:r>
                  <w:r>
                    <w:rPr>
                      <w:rFonts w:hint="eastAsia"/>
                    </w:rPr>
                    <w:t>价值观</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知识</w:t>
                  </w:r>
                  <w:r>
                    <w:rPr>
                      <w:rFonts w:hint="eastAsia" w:ascii="宋体" w:hAnsi="宋体" w:eastAsia="宋体" w:cs="宋体"/>
                    </w:rPr>
                    <w:t>▇</w:t>
                  </w:r>
                  <w:r>
                    <w:rPr>
                      <w:rFonts w:hint="eastAsia"/>
                    </w:rPr>
                    <w:t>绩效</w:t>
                  </w:r>
                  <w:r>
                    <w:rPr>
                      <w:rFonts w:hint="eastAsia" w:ascii="宋体" w:hAnsi="宋体" w:eastAsia="宋体" w:cs="宋体"/>
                    </w:rPr>
                    <w:t>▇</w:t>
                  </w:r>
                  <w:r>
                    <w:rPr>
                      <w:rFonts w:hint="eastAsia"/>
                    </w:rPr>
                    <w:t>工艺</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人员能力</w:t>
                  </w:r>
                </w:p>
                <w:p>
                  <w:pPr>
                    <w:shd w:val="clear" w:color="auto" w:fill="EBF1DE" w:themeFill="accent3" w:themeFillTint="32"/>
                  </w:pPr>
                  <w:r>
                    <w:rPr>
                      <w:rFonts w:hint="eastAsia" w:ascii="宋体" w:hAnsi="宋体" w:eastAsia="宋体" w:cs="宋体"/>
                    </w:rPr>
                    <w:t>▇</w:t>
                  </w:r>
                  <w:r>
                    <w:t>活动、产品和服务</w:t>
                  </w:r>
                  <w:r>
                    <w:rPr>
                      <w:rFonts w:hint="eastAsia" w:ascii="宋体" w:hAnsi="宋体" w:eastAsia="宋体" w:cs="宋体"/>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eastAsia="宋体" w:cs="宋体"/>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eastAsia="宋体" w:cs="宋体"/>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eastAsia="宋体" w:cs="宋体"/>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eastAsia="宋体" w:cs="宋体"/>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ascii="宋体" w:hAnsi="宋体" w:eastAsia="宋体" w:cs="宋体"/>
              </w:rPr>
              <w:t>▇</w:t>
            </w:r>
            <w:r>
              <w:rPr>
                <w:rFonts w:hint="eastAsia"/>
              </w:rPr>
              <w:t>采购</w:t>
            </w:r>
            <w:r>
              <w:rPr>
                <w:rFonts w:hint="eastAsia" w:ascii="宋体" w:hAnsi="宋体" w:eastAsia="宋体" w:cs="宋体"/>
              </w:rPr>
              <w:t>▇</w:t>
            </w:r>
            <w:r>
              <w:rPr>
                <w:rFonts w:hint="eastAsia"/>
              </w:rPr>
              <w:t>人力资源</w:t>
            </w:r>
            <w:r>
              <w:rPr>
                <w:rFonts w:hint="eastAsia" w:ascii="宋体" w:hAnsi="宋体" w:eastAsia="宋体" w:cs="宋体"/>
              </w:rPr>
              <w:t>▇</w:t>
            </w:r>
            <w:r>
              <w:rPr>
                <w:rFonts w:hint="eastAsia"/>
              </w:rPr>
              <w:t>营销和市场</w:t>
            </w:r>
            <w:r>
              <w:rPr>
                <w:rFonts w:hint="eastAsia" w:ascii="宋体" w:hAnsi="宋体" w:eastAsia="宋体" w:cs="宋体"/>
              </w:rPr>
              <w:t>▇</w:t>
            </w:r>
            <w:r>
              <w:rPr>
                <w:rFonts w:hint="eastAsia"/>
              </w:rPr>
              <w:t>生产</w:t>
            </w:r>
            <w:r>
              <w:rPr>
                <w:rFonts w:hint="eastAsia" w:ascii="宋体" w:hAnsi="宋体" w:eastAsia="宋体" w:cs="宋体"/>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ascii="宋体" w:hAnsi="宋体" w:eastAsia="宋体" w:cs="宋体"/>
              </w:rPr>
              <w:t>▇</w:t>
            </w:r>
            <w:r>
              <w:rPr>
                <w:rFonts w:hint="eastAsia"/>
              </w:rPr>
              <w:t>节约能源</w:t>
            </w:r>
            <w:r>
              <w:rPr>
                <w:rFonts w:hint="eastAsia" w:ascii="宋体" w:hAnsi="宋体" w:eastAsia="宋体" w:cs="宋体"/>
              </w:rPr>
              <w:t>▇</w:t>
            </w:r>
            <w:r>
              <w:rPr>
                <w:rFonts w:hint="eastAsia"/>
              </w:rPr>
              <w:t>节约资源</w:t>
            </w:r>
            <w:r>
              <w:rPr>
                <w:rFonts w:hint="eastAsia" w:ascii="宋体" w:hAnsi="宋体" w:eastAsia="宋体" w:cs="宋体"/>
              </w:rPr>
              <w:t>▇</w:t>
            </w:r>
            <w:r>
              <w:rPr>
                <w:rFonts w:hint="eastAsia"/>
              </w:rPr>
              <w:t>达标排放</w:t>
            </w:r>
            <w:r>
              <w:rPr>
                <w:rFonts w:hint="eastAsia" w:ascii="宋体" w:hAnsi="宋体" w:eastAsia="宋体" w:cs="宋体"/>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w:t>
            </w:r>
            <w:r>
              <w:rPr>
                <w:rFonts w:hint="eastAsia" w:ascii="宋体" w:hAnsi="宋体" w:eastAsia="宋体" w:cs="宋体"/>
              </w:rPr>
              <w:t>▇</w:t>
            </w:r>
            <w:r>
              <w:rPr>
                <w:rFonts w:hint="eastAsia" w:ascii="宋体" w:hAnsi="宋体" w:cs="宋体"/>
                <w:lang w:val="en-US" w:eastAsia="zh-CN"/>
              </w:rPr>
              <w:t>镀锌</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ascii="宋体" w:hAnsi="宋体" w:eastAsia="宋体" w:cs="宋体"/>
              </w:rPr>
              <w:t>▇</w:t>
            </w:r>
            <w:r>
              <w:rPr>
                <w:rFonts w:hint="eastAsia"/>
              </w:rPr>
              <w:t>以身作则</w:t>
            </w:r>
            <w:r>
              <w:rPr>
                <w:rFonts w:hint="eastAsia" w:ascii="宋体" w:hAnsi="宋体" w:eastAsia="宋体" w:cs="宋体"/>
              </w:rPr>
              <w:t>▇</w:t>
            </w:r>
            <w:r>
              <w:rPr>
                <w:rFonts w:hint="eastAsia"/>
              </w:rPr>
              <w:t>建立机制</w:t>
            </w:r>
            <w:r>
              <w:rPr>
                <w:rFonts w:hint="eastAsia" w:ascii="宋体" w:hAnsi="宋体" w:eastAsia="宋体" w:cs="宋体"/>
              </w:rPr>
              <w:t>▇</w:t>
            </w:r>
            <w:r>
              <w:rPr>
                <w:rFonts w:hint="eastAsia"/>
              </w:rPr>
              <w:t>法规宣传</w:t>
            </w:r>
            <w:r>
              <w:rPr>
                <w:rFonts w:hint="eastAsia" w:ascii="宋体" w:hAnsi="宋体" w:eastAsia="宋体" w:cs="宋体"/>
              </w:rPr>
              <w:t>▇</w:t>
            </w:r>
            <w:r>
              <w:rPr>
                <w:rFonts w:hint="eastAsia"/>
              </w:rPr>
              <w:t>风险机遇的应对</w:t>
            </w:r>
            <w:r>
              <w:rPr>
                <w:rFonts w:hint="eastAsia" w:ascii="宋体" w:hAnsi="宋体" w:eastAsia="宋体" w:cs="宋体"/>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r>
              <w:rPr>
                <w:rFonts w:hint="eastAsia"/>
                <w:sz w:val="21"/>
                <w:szCs w:val="21"/>
                <w:u w:val="none"/>
              </w:rPr>
              <w:t>减少污染、节能降耗</w:t>
            </w:r>
            <w:r>
              <w:rPr>
                <w:rFonts w:hint="eastAsia"/>
                <w:sz w:val="21"/>
                <w:szCs w:val="21"/>
                <w:u w:val="none"/>
                <w:lang w:eastAsia="zh-CN"/>
              </w:rPr>
              <w:t>、</w:t>
            </w:r>
            <w:r>
              <w:rPr>
                <w:rFonts w:hint="eastAsia"/>
                <w:sz w:val="21"/>
                <w:szCs w:val="21"/>
                <w:u w:val="none"/>
              </w:rPr>
              <w:t>遵纪守法、持续改进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人员素质参差不齐，环保意识不强，对岗位环境因素认识不足，控制方法不明确；</w:t>
                  </w:r>
                </w:p>
              </w:tc>
              <w:tc>
                <w:tcPr>
                  <w:tcW w:w="3965" w:type="dxa"/>
                  <w:shd w:val="clear" w:color="auto" w:fill="auto"/>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0"/>
                      <w:szCs w:val="20"/>
                      <w:u w:val="none"/>
                      <w:lang w:val="en-US" w:eastAsia="zh-CN" w:bidi="ar"/>
                    </w:rPr>
                    <w:t>制定相应管理文件，组织员工参与岗位环境因素的识别，岗位重要因素的培训</w:t>
                  </w:r>
                </w:p>
              </w:tc>
              <w:tc>
                <w:tcPr>
                  <w:tcW w:w="1717" w:type="dxa"/>
                  <w:shd w:val="clear" w:color="auto" w:fill="auto"/>
                  <w:vAlign w:val="center"/>
                </w:tcPr>
                <w:p>
                  <w:pPr>
                    <w:keepNext w:val="0"/>
                    <w:keepLines w:val="0"/>
                    <w:widowControl/>
                    <w:suppressLineNumbers w:val="0"/>
                    <w:jc w:val="left"/>
                    <w:textAlignment w:val="center"/>
                  </w:pPr>
                  <w:r>
                    <w:rPr>
                      <w:rFonts w:hint="eastAsia" w:ascii="宋体" w:hAnsi="宋体" w:cs="宋体"/>
                      <w:i w:val="0"/>
                      <w:iCs w:val="0"/>
                      <w:color w:val="000000"/>
                      <w:kern w:val="2"/>
                      <w:sz w:val="20"/>
                      <w:szCs w:val="20"/>
                      <w:u w:val="none"/>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适用环境法律法规的识别、收集及宣传不够，相对应公司内部活动及环境因素不够明确，部分员工守法意识淡薄。</w:t>
                  </w:r>
                </w:p>
              </w:tc>
              <w:tc>
                <w:tcPr>
                  <w:tcW w:w="3965" w:type="dxa"/>
                  <w:shd w:val="clear" w:color="auto" w:fill="auto"/>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0"/>
                      <w:szCs w:val="20"/>
                      <w:u w:val="none"/>
                      <w:lang w:val="en-US" w:eastAsia="zh-CN" w:bidi="ar"/>
                    </w:rPr>
                    <w:t>加强识别、收集，定期更新，重要条款予以培训或纳入制度中。</w:t>
                  </w:r>
                </w:p>
              </w:tc>
              <w:tc>
                <w:tcPr>
                  <w:tcW w:w="1717" w:type="dxa"/>
                  <w:shd w:val="clear" w:color="auto" w:fill="auto"/>
                  <w:vAlign w:val="center"/>
                </w:tcPr>
                <w:p>
                  <w:pPr>
                    <w:keepNext w:val="0"/>
                    <w:keepLines w:val="0"/>
                    <w:widowControl/>
                    <w:suppressLineNumbers w:val="0"/>
                    <w:jc w:val="left"/>
                    <w:textAlignment w:val="center"/>
                  </w:pPr>
                  <w:r>
                    <w:rPr>
                      <w:rFonts w:hint="eastAsia" w:ascii="宋体" w:hAnsi="宋体" w:cs="宋体"/>
                      <w:i w:val="0"/>
                      <w:iCs w:val="0"/>
                      <w:color w:val="000000"/>
                      <w:kern w:val="2"/>
                      <w:sz w:val="20"/>
                      <w:szCs w:val="20"/>
                      <w:u w:val="none"/>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公司环保资质及设施较为齐全，但管理制度尚不够健全；</w:t>
                  </w:r>
                </w:p>
              </w:tc>
              <w:tc>
                <w:tcPr>
                  <w:tcW w:w="3965" w:type="dxa"/>
                  <w:shd w:val="clear" w:color="auto" w:fill="auto"/>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0"/>
                      <w:szCs w:val="20"/>
                      <w:u w:val="none"/>
                      <w:lang w:val="en-US" w:eastAsia="zh-CN" w:bidi="ar"/>
                    </w:rPr>
                    <w:t>建立健全环保制度，严格落实执行</w:t>
                  </w:r>
                </w:p>
              </w:tc>
              <w:tc>
                <w:tcPr>
                  <w:tcW w:w="1717" w:type="dxa"/>
                  <w:shd w:val="clear" w:color="auto" w:fill="auto"/>
                  <w:vAlign w:val="center"/>
                </w:tcPr>
                <w:p>
                  <w:pPr>
                    <w:keepNext w:val="0"/>
                    <w:keepLines w:val="0"/>
                    <w:widowControl/>
                    <w:suppressLineNumbers w:val="0"/>
                    <w:jc w:val="left"/>
                    <w:textAlignment w:val="center"/>
                  </w:pPr>
                  <w:r>
                    <w:rPr>
                      <w:rFonts w:hint="eastAsia" w:ascii="宋体" w:hAnsi="宋体" w:cs="宋体"/>
                      <w:i w:val="0"/>
                      <w:iCs w:val="0"/>
                      <w:color w:val="000000"/>
                      <w:kern w:val="2"/>
                      <w:sz w:val="20"/>
                      <w:szCs w:val="20"/>
                      <w:u w:val="none"/>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在确定潜在的紧急情况  例如：火灾发生</w:t>
                  </w:r>
                </w:p>
              </w:tc>
              <w:tc>
                <w:tcPr>
                  <w:tcW w:w="3965" w:type="dxa"/>
                  <w:shd w:val="clear" w:color="auto" w:fill="auto"/>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0"/>
                      <w:szCs w:val="20"/>
                      <w:u w:val="none"/>
                      <w:lang w:val="en-US" w:eastAsia="zh-CN" w:bidi="ar"/>
                    </w:rPr>
                    <w:t>制定应急预案，定期培训防火常识，定期防火演练</w:t>
                  </w:r>
                </w:p>
              </w:tc>
              <w:tc>
                <w:tcPr>
                  <w:tcW w:w="1717" w:type="dxa"/>
                  <w:shd w:val="clear" w:color="auto" w:fill="auto"/>
                  <w:vAlign w:val="center"/>
                </w:tcPr>
                <w:p>
                  <w:pPr>
                    <w:keepNext w:val="0"/>
                    <w:keepLines w:val="0"/>
                    <w:widowControl/>
                    <w:suppressLineNumbers w:val="0"/>
                    <w:jc w:val="left"/>
                    <w:textAlignment w:val="center"/>
                  </w:pPr>
                  <w:r>
                    <w:rPr>
                      <w:rFonts w:hint="eastAsia" w:ascii="宋体" w:hAnsi="宋体" w:cs="宋体"/>
                      <w:i w:val="0"/>
                      <w:iCs w:val="0"/>
                      <w:color w:val="000000"/>
                      <w:kern w:val="2"/>
                      <w:sz w:val="20"/>
                      <w:szCs w:val="20"/>
                      <w:u w:val="none"/>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辖区区对本企业的环保要求及检查力度相对较低</w:t>
                  </w:r>
                </w:p>
              </w:tc>
              <w:tc>
                <w:tcPr>
                  <w:tcW w:w="3965" w:type="dxa"/>
                  <w:shd w:val="clear" w:color="auto" w:fill="auto"/>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0"/>
                      <w:szCs w:val="20"/>
                      <w:u w:val="none"/>
                      <w:lang w:val="en-US" w:eastAsia="zh-CN" w:bidi="ar"/>
                    </w:rPr>
                    <w:t>建立健全环保制度，严格落实执行</w:t>
                  </w:r>
                </w:p>
              </w:tc>
              <w:tc>
                <w:tcPr>
                  <w:tcW w:w="1717" w:type="dxa"/>
                  <w:shd w:val="clear" w:color="auto" w:fill="auto"/>
                  <w:vAlign w:val="center"/>
                </w:tcPr>
                <w:p>
                  <w:pPr>
                    <w:keepNext w:val="0"/>
                    <w:keepLines w:val="0"/>
                    <w:widowControl/>
                    <w:suppressLineNumbers w:val="0"/>
                    <w:jc w:val="left"/>
                    <w:textAlignment w:val="center"/>
                  </w:pPr>
                  <w:r>
                    <w:rPr>
                      <w:rFonts w:hint="eastAsia" w:ascii="宋体" w:hAnsi="宋体" w:cs="宋体"/>
                      <w:i w:val="0"/>
                      <w:iCs w:val="0"/>
                      <w:color w:val="000000"/>
                      <w:kern w:val="2"/>
                      <w:sz w:val="20"/>
                      <w:szCs w:val="20"/>
                      <w:u w:val="none"/>
                      <w:lang w:val="en-US" w:eastAsia="zh-CN" w:bidi="ar-SA"/>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w:t>
            </w:r>
            <w:r>
              <w:rPr>
                <w:rFonts w:hint="eastAsia" w:ascii="宋体" w:hAnsi="宋体" w:eastAsia="宋体" w:cs="宋体"/>
              </w:rPr>
              <w:t>▇</w:t>
            </w:r>
            <w:r>
              <w:rPr>
                <w:rFonts w:hint="eastAsia"/>
              </w:rPr>
              <w:t>废气排放</w:t>
            </w:r>
            <w:r>
              <w:rPr>
                <w:rFonts w:hint="eastAsia" w:ascii="宋体" w:hAnsi="宋体" w:eastAsia="宋体" w:cs="宋体"/>
              </w:rPr>
              <w:t>▇</w:t>
            </w:r>
            <w:r>
              <w:rPr>
                <w:rFonts w:hint="eastAsia"/>
              </w:rPr>
              <w:t>粉尘排放□危废排放</w:t>
            </w:r>
            <w:r>
              <w:rPr>
                <w:rFonts w:hint="eastAsia" w:ascii="宋体" w:hAnsi="宋体" w:eastAsia="宋体" w:cs="宋体"/>
              </w:rPr>
              <w:t>▇</w:t>
            </w:r>
            <w:r>
              <w:rPr>
                <w:rFonts w:hint="eastAsia"/>
              </w:rPr>
              <w:t>噪声排放□危化品泄露□压力容器爆炸</w:t>
            </w:r>
            <w:r>
              <w:rPr>
                <w:rFonts w:hint="eastAsia" w:ascii="宋体" w:hAnsi="宋体" w:eastAsia="宋体" w:cs="宋体"/>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ascii="宋体" w:hAnsi="宋体" w:eastAsia="宋体" w:cs="宋体"/>
              </w:rPr>
              <w:t>▇</w:t>
            </w:r>
            <w:r>
              <w:rPr>
                <w:rFonts w:hint="eastAsia"/>
              </w:rPr>
              <w:t>除尘设备</w:t>
            </w:r>
            <w:r>
              <w:rPr>
                <w:rFonts w:hint="eastAsia" w:ascii="宋体" w:hAnsi="宋体" w:eastAsia="宋体" w:cs="宋体"/>
              </w:rPr>
              <w:t>▇</w:t>
            </w:r>
            <w:r>
              <w:rPr>
                <w:rFonts w:hint="eastAsia"/>
              </w:rPr>
              <w:t>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ascii="宋体" w:hAnsi="宋体" w:eastAsia="宋体" w:cs="宋体"/>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EBF1DE" w:themeFill="accent3" w:themeFillTint="32"/>
                  </w:pPr>
                  <w:bookmarkStart w:id="34" w:name="_Toc138848262"/>
                  <w:r>
                    <w:rPr>
                      <w:rFonts w:hint="eastAsia" w:ascii="Times New Roman" w:hAnsi="Times New Roman" w:cs="Times New Roman"/>
                    </w:rPr>
                    <w:t>固体废弃物100％</w:t>
                  </w:r>
                  <w:bookmarkEnd w:id="34"/>
                  <w:r>
                    <w:rPr>
                      <w:rFonts w:hint="eastAsia" w:ascii="Times New Roman" w:hAnsi="Times New Roman" w:cs="Times New Roman"/>
                    </w:rPr>
                    <w:t>分类处置</w:t>
                  </w:r>
                </w:p>
              </w:tc>
              <w:tc>
                <w:tcPr>
                  <w:tcW w:w="3136" w:type="dxa"/>
                  <w:shd w:val="clear" w:color="auto" w:fill="auto"/>
                  <w:vAlign w:val="center"/>
                </w:tcPr>
                <w:p>
                  <w:pPr>
                    <w:shd w:val="clear" w:color="auto" w:fill="EBF1DE" w:themeFill="accent3" w:themeFillTint="32"/>
                    <w:rPr>
                      <w:lang w:val="en-GB"/>
                    </w:rPr>
                  </w:pPr>
                  <w:r>
                    <w:rPr>
                      <w:rFonts w:hint="eastAsia" w:ascii="Wingdings" w:hAnsi="Wingdings"/>
                      <w:lang w:val="en-US" w:eastAsia="zh-CN"/>
                    </w:rPr>
                    <w:t>制定了管理方案，定期考核</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eastAsia="宋体"/>
                      <w:lang w:eastAsia="zh-CN"/>
                    </w:rPr>
                  </w:pPr>
                  <w:r>
                    <w:rPr>
                      <w:rFonts w:hint="eastAsia" w:ascii="Times New Roman" w:hAnsi="Times New Roman" w:cs="Times New Roman"/>
                    </w:rPr>
                    <w:t>污染物的排放达标；</w:t>
                  </w:r>
                </w:p>
              </w:tc>
              <w:tc>
                <w:tcPr>
                  <w:tcW w:w="3136" w:type="dxa"/>
                  <w:shd w:val="clear" w:color="auto" w:fill="auto"/>
                  <w:vAlign w:val="center"/>
                </w:tcPr>
                <w:p>
                  <w:pPr>
                    <w:shd w:val="clear" w:color="auto" w:fill="EBF1DE" w:themeFill="accent3" w:themeFillTint="32"/>
                    <w:rPr>
                      <w:rFonts w:ascii="宋体" w:hAnsi="宋体"/>
                    </w:rPr>
                  </w:pPr>
                  <w:r>
                    <w:rPr>
                      <w:rFonts w:hint="eastAsia" w:ascii="Wingdings" w:hAnsi="Wingdings"/>
                      <w:lang w:val="en-US" w:eastAsia="zh-CN"/>
                    </w:rPr>
                    <w:t>制定了管理方案，定期考核</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Times New Roman" w:hAnsi="Times New Roman" w:cs="Times New Roman"/>
                    </w:rPr>
                    <w:t>杜绝火灾事故</w:t>
                  </w:r>
                </w:p>
              </w:tc>
              <w:tc>
                <w:tcPr>
                  <w:tcW w:w="3136" w:type="dxa"/>
                  <w:shd w:val="clear" w:color="auto" w:fill="auto"/>
                  <w:vAlign w:val="center"/>
                </w:tcPr>
                <w:p>
                  <w:pPr>
                    <w:shd w:val="clear" w:color="auto" w:fill="EBF1DE" w:themeFill="accent3" w:themeFillTint="32"/>
                    <w:rPr>
                      <w:rFonts w:ascii="宋体" w:hAnsi="宋体"/>
                    </w:rPr>
                  </w:pPr>
                  <w:r>
                    <w:rPr>
                      <w:rFonts w:hint="eastAsia" w:ascii="Wingdings" w:hAnsi="Wingdings"/>
                      <w:lang w:val="en-US" w:eastAsia="zh-CN"/>
                    </w:rPr>
                    <w:t>制定了管理方案，定期考核</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rPr>
                <w:rFonts w:hint="eastAsia" w:eastAsia="宋体"/>
                <w:lang w:eastAsia="zh-CN"/>
              </w:rPr>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ascii="宋体" w:hAnsi="宋体" w:eastAsia="宋体" w:cs="宋体"/>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ascii="宋体" w:hAnsi="宋体" w:eastAsia="宋体" w:cs="宋体"/>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1500</w:t>
            </w:r>
            <w:r>
              <w:rPr>
                <w:rFonts w:hint="eastAsia"/>
              </w:rPr>
              <w:t>平方米；生产车间</w:t>
            </w:r>
            <w:r>
              <w:rPr>
                <w:rFonts w:hint="eastAsia"/>
                <w:lang w:val="en-US" w:eastAsia="zh-CN"/>
              </w:rPr>
              <w:t>1000平米</w:t>
            </w:r>
            <w:r>
              <w:rPr>
                <w:rFonts w:hint="eastAsia"/>
              </w:rPr>
              <w:t>；库房</w:t>
            </w:r>
            <w:r>
              <w:rPr>
                <w:rFonts w:hint="eastAsia"/>
                <w:lang w:val="en-US" w:eastAsia="zh-CN"/>
              </w:rPr>
              <w:t>400平米</w:t>
            </w:r>
            <w:r>
              <w:rPr>
                <w:rFonts w:hint="eastAsia"/>
              </w:rPr>
              <w:t>；实验室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sz w:val="21"/>
                <w:szCs w:val="21"/>
                <w:lang w:val="en-US" w:eastAsia="zh-CN"/>
              </w:rPr>
              <w:t>冲床、折板机、剪板机、塑料挤出机、电焊机、切割机、压力机</w:t>
            </w:r>
          </w:p>
          <w:p>
            <w:pPr>
              <w:shd w:val="clear" w:color="auto" w:fill="EBF1DE" w:themeFill="accent3" w:themeFillTint="32"/>
              <w:rPr>
                <w:u w:val="single"/>
              </w:rPr>
            </w:pPr>
            <w:r>
              <w:rPr>
                <w:rFonts w:hint="eastAsia"/>
              </w:rPr>
              <w:t>主要环保设备有：</w:t>
            </w:r>
            <w:r>
              <w:rPr>
                <w:rFonts w:hint="eastAsia"/>
                <w:sz w:val="21"/>
                <w:szCs w:val="21"/>
                <w:lang w:val="en-US" w:eastAsia="zh-CN"/>
              </w:rPr>
              <w:t>移动式焊接烟尘净化器、轴流风机</w:t>
            </w:r>
            <w:r>
              <w:rPr>
                <w:rFonts w:hint="eastAsia"/>
                <w:sz w:val="21"/>
                <w:szCs w:val="21"/>
              </w:rPr>
              <w:t>、减震基础</w:t>
            </w:r>
          </w:p>
          <w:p>
            <w:pPr>
              <w:shd w:val="clear" w:color="auto" w:fill="EBF1DE" w:themeFill="accent3" w:themeFillTint="32"/>
            </w:pPr>
            <w:r>
              <w:rPr>
                <w:rFonts w:hint="eastAsia"/>
              </w:rPr>
              <w:t>特种设备：</w:t>
            </w:r>
            <w:r>
              <w:rPr>
                <w:rFonts w:hint="eastAsia" w:ascii="Wingdings" w:hAnsi="Wingdings"/>
              </w:rPr>
              <w:t>¨</w:t>
            </w:r>
            <w:r>
              <w:rPr>
                <w:rFonts w:hint="eastAsia"/>
              </w:rPr>
              <w:t>不适用</w:t>
            </w:r>
          </w:p>
          <w:p>
            <w:pPr>
              <w:shd w:val="clear" w:color="auto" w:fill="EBF1DE" w:themeFill="accent3" w:themeFillTint="32"/>
              <w:ind w:firstLine="1050" w:firstLineChars="500"/>
            </w:pPr>
            <w:r>
              <w:rPr>
                <w:rFonts w:hint="eastAsia"/>
              </w:rPr>
              <w:t>辅助场所：</w:t>
            </w:r>
            <w:r>
              <w:rPr>
                <w:rFonts w:hint="eastAsia" w:ascii="Wingdings" w:hAnsi="Wingdings"/>
              </w:rPr>
              <w:t>¨</w:t>
            </w:r>
            <w:r>
              <w:rPr>
                <w:rFonts w:hint="eastAsia"/>
              </w:rPr>
              <w:t>低压配电室</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lang w:val="en-US" w:eastAsia="zh-CN"/>
              </w:rPr>
              <w:t>无</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焊工</w:t>
            </w:r>
          </w:p>
          <w:p>
            <w:pPr>
              <w:shd w:val="clear" w:color="auto" w:fill="EBF1DE" w:themeFill="accent3" w:themeFillTint="32"/>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w:t>
            </w:r>
            <w:r>
              <w:rPr>
                <w:rFonts w:hint="eastAsia"/>
                <w:lang w:val="en-US" w:eastAsia="zh-CN"/>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宋体" w:hAnsi="宋体" w:eastAsia="宋体" w:cs="宋体"/>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EMS认证证书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eastAsia" w:eastAsia="宋体"/>
                <w:lang w:eastAsia="zh-CN"/>
              </w:rPr>
            </w:pPr>
            <w:r>
              <w:rPr>
                <w:rFonts w:hint="eastAsia"/>
              </w:rPr>
              <w:t>外部提供包括：</w:t>
            </w:r>
            <w:r>
              <w:rPr>
                <w:rFonts w:hint="eastAsia" w:ascii="Wingdings" w:hAnsi="Wingdings"/>
              </w:rPr>
              <w:t>¨</w:t>
            </w:r>
            <w:r>
              <w:rPr>
                <w:rFonts w:hint="eastAsia"/>
              </w:rPr>
              <w:t>运输</w:t>
            </w:r>
            <w:r>
              <w:rPr>
                <w:rFonts w:hint="eastAsia" w:ascii="Wingdings" w:hAnsi="Wingdings"/>
              </w:rPr>
              <w:t>¨</w:t>
            </w:r>
            <w:r>
              <w:rPr>
                <w:rFonts w:hint="eastAsia"/>
              </w:rPr>
              <w:t>其他</w:t>
            </w:r>
            <w:r>
              <w:rPr>
                <w:rFonts w:hint="eastAsia"/>
                <w:lang w:eastAsia="zh-CN"/>
              </w:rPr>
              <w:t>（</w:t>
            </w:r>
            <w:r>
              <w:rPr>
                <w:rFonts w:hint="eastAsia"/>
                <w:lang w:val="en-US" w:eastAsia="zh-CN"/>
              </w:rPr>
              <w:t>镀锌</w:t>
            </w:r>
            <w:r>
              <w:rPr>
                <w:rFonts w:hint="eastAsia"/>
                <w:lang w:eastAsia="zh-CN"/>
              </w:rPr>
              <w:t>）</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r>
                    <w:rPr>
                      <w:rFonts w:hint="eastAsia"/>
                      <w:sz w:val="21"/>
                      <w:szCs w:val="21"/>
                      <w:lang w:val="en-US" w:eastAsia="zh-CN"/>
                    </w:rPr>
                    <w:t>安装移动式焊接烟尘净化器、车间安装轴流风机和自然风通风</w:t>
                  </w:r>
                </w:p>
              </w:tc>
              <w:tc>
                <w:tcPr>
                  <w:tcW w:w="3265" w:type="dxa"/>
                  <w:vAlign w:val="top"/>
                </w:tcPr>
                <w:p>
                  <w:pPr>
                    <w:shd w:val="clear" w:color="auto" w:fill="EBF1DE" w:themeFill="accent3" w:themeFillTint="32"/>
                    <w:jc w:val="left"/>
                  </w:pPr>
                  <w:r>
                    <w:rPr>
                      <w:rFonts w:hint="eastAsia"/>
                    </w:rPr>
                    <w:t>废气排放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sz w:val="21"/>
                      <w:szCs w:val="21"/>
                    </w:rPr>
                    <w:t>厂房屏蔽，安装消声器等措施</w:t>
                  </w:r>
                </w:p>
              </w:tc>
              <w:tc>
                <w:tcPr>
                  <w:tcW w:w="3265" w:type="dxa"/>
                  <w:vAlign w:val="top"/>
                </w:tcPr>
                <w:p>
                  <w:pPr>
                    <w:shd w:val="clear" w:color="auto" w:fill="EBF1DE" w:themeFill="accent3" w:themeFillTint="32"/>
                    <w:jc w:val="left"/>
                  </w:pPr>
                  <w:r>
                    <w:rPr>
                      <w:rFonts w:hint="eastAsia"/>
                    </w:rPr>
                    <w:t>噪声排放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sz w:val="21"/>
                      <w:szCs w:val="21"/>
                    </w:rPr>
                    <w:t>分类存放，按可回收和不可回收分别放置，设置分类标识</w:t>
                  </w:r>
                </w:p>
              </w:tc>
              <w:tc>
                <w:tcPr>
                  <w:tcW w:w="3265" w:type="dxa"/>
                  <w:vAlign w:val="top"/>
                </w:tcPr>
                <w:p>
                  <w:pPr>
                    <w:shd w:val="clear" w:color="auto" w:fill="EBF1DE" w:themeFill="accent3" w:themeFillTint="32"/>
                    <w:jc w:val="left"/>
                  </w:pPr>
                  <w:r>
                    <w:rPr>
                      <w:rFonts w:hint="eastAsia"/>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r>
                    <w:rPr>
                      <w:rFonts w:hint="eastAsia"/>
                      <w:sz w:val="21"/>
                      <w:szCs w:val="21"/>
                      <w:lang w:val="en-US" w:eastAsia="zh-CN"/>
                    </w:rPr>
                    <w:t>车间安装轴流风机和自然风通风</w:t>
                  </w:r>
                </w:p>
              </w:tc>
              <w:tc>
                <w:tcPr>
                  <w:tcW w:w="3265" w:type="dxa"/>
                  <w:vAlign w:val="top"/>
                </w:tcPr>
                <w:p>
                  <w:pPr>
                    <w:shd w:val="clear" w:color="auto" w:fill="EBF1DE" w:themeFill="accent3" w:themeFillTint="32"/>
                    <w:jc w:val="left"/>
                  </w:pPr>
                  <w:r>
                    <w:rPr>
                      <w:rFonts w:hint="eastAsia"/>
                    </w:rPr>
                    <w:t>粉尘排放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lang w:val="en-US" w:eastAsia="zh-CN"/>
                    </w:rPr>
                    <w:t>配备消防设施；编制应急预案，对员工培训，定期演练</w:t>
                  </w:r>
                </w:p>
              </w:tc>
              <w:tc>
                <w:tcPr>
                  <w:tcW w:w="3265" w:type="dxa"/>
                  <w:vAlign w:val="top"/>
                </w:tcPr>
                <w:p>
                  <w:pPr>
                    <w:shd w:val="clear" w:color="auto" w:fill="EBF1DE" w:themeFill="accent3" w:themeFillTint="32"/>
                    <w:jc w:val="left"/>
                  </w:pPr>
                  <w:r>
                    <w:rPr>
                      <w:rFonts w:hint="eastAsia"/>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其他</w:t>
                  </w:r>
                </w:p>
              </w:tc>
              <w:tc>
                <w:tcPr>
                  <w:tcW w:w="3665" w:type="dxa"/>
                  <w:vAlign w:val="top"/>
                </w:tcPr>
                <w:p>
                  <w:pPr>
                    <w:shd w:val="clear" w:color="auto" w:fill="EBF1DE" w:themeFill="accent3" w:themeFillTint="32"/>
                    <w:jc w:val="left"/>
                  </w:pPr>
                  <w:r>
                    <w:rPr>
                      <w:rFonts w:hint="eastAsia"/>
                      <w:lang w:val="en-US" w:eastAsia="zh-CN"/>
                    </w:rPr>
                    <w:t>无</w:t>
                  </w:r>
                </w:p>
              </w:tc>
              <w:tc>
                <w:tcPr>
                  <w:tcW w:w="3265" w:type="dxa"/>
                  <w:vAlign w:val="top"/>
                </w:tcPr>
                <w:p>
                  <w:pPr>
                    <w:shd w:val="clear" w:color="auto" w:fill="EBF1DE" w:themeFill="accent3" w:themeFillTint="32"/>
                    <w:jc w:val="left"/>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eastAsia="zh-CN"/>
              </w:rPr>
            </w:pPr>
            <w:r>
              <w:rPr>
                <w:rFonts w:hint="eastAsia"/>
              </w:rPr>
              <w:t>特种设备管理：</w:t>
            </w:r>
            <w:r>
              <w:rPr>
                <w:rFonts w:hint="eastAsia" w:ascii="Wingdings" w:hAnsi="Wingdings"/>
                <w:lang w:val="en-US" w:eastAsia="zh-CN"/>
              </w:rPr>
              <w:t>无</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val="en-US" w:eastAsia="zh-CN"/>
              </w:rPr>
              <w:t xml:space="preserve"> 无</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rPr>
                <w:rFonts w:hint="eastAsia"/>
                <w:lang w:val="en-US" w:eastAsia="zh-CN"/>
              </w:rPr>
            </w:pPr>
            <w:r>
              <w:rPr>
                <w:rFonts w:hint="eastAsia" w:ascii="Wingdings" w:hAnsi="Wingdings"/>
              </w:rPr>
              <w:t>¨</w:t>
            </w:r>
            <w:r>
              <w:rPr>
                <w:rFonts w:hint="eastAsia"/>
              </w:rPr>
              <w:t>火灾控制</w:t>
            </w:r>
            <w:r>
              <w:rPr>
                <w:rFonts w:hint="eastAsia" w:ascii="Wingdings" w:hAnsi="Wingdings"/>
              </w:rPr>
              <w:t>¨</w:t>
            </w:r>
            <w:r>
              <w:rPr>
                <w:rFonts w:hint="eastAsia"/>
                <w:lang w:val="en-US" w:eastAsia="zh-CN"/>
              </w:rPr>
              <w:t xml:space="preserve"> </w:t>
            </w:r>
            <w:r>
              <w:rPr>
                <w:rFonts w:hint="eastAsia" w:ascii="Wingdings" w:hAnsi="Wingdings"/>
              </w:rPr>
              <w:t>¨</w:t>
            </w:r>
            <w:r>
              <w:rPr>
                <w:rFonts w:hint="eastAsia"/>
              </w:rPr>
              <w:t>停水停电</w:t>
            </w:r>
            <w:r>
              <w:rPr>
                <w:rFonts w:hint="eastAsia" w:ascii="Wingdings" w:hAnsi="Wingdings"/>
              </w:rPr>
              <w:t>¨</w:t>
            </w:r>
            <w:r>
              <w:rPr>
                <w:rFonts w:hint="eastAsia"/>
                <w:lang w:val="en-US" w:eastAsia="zh-CN"/>
              </w:rPr>
              <w:t xml:space="preserve"> </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lang w:val="en-US" w:eastAsia="zh-CN"/>
              </w:rPr>
              <w:t xml:space="preserve"> </w:t>
            </w: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14</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val="en-US" w:eastAsia="zh-CN"/>
              </w:rPr>
              <w:t xml:space="preserve"> </w:t>
            </w:r>
            <w:r>
              <w:rPr>
                <w:rFonts w:hint="eastAsia"/>
              </w:rPr>
              <w:t>第三方监测</w:t>
            </w:r>
            <w:r>
              <w:rPr>
                <w:rFonts w:hint="eastAsia" w:ascii="Wingdings" w:hAnsi="Wingdings"/>
              </w:rPr>
              <w:t>¨</w:t>
            </w:r>
            <w:r>
              <w:rPr>
                <w:rFonts w:hint="eastAsia"/>
                <w:lang w:val="en-US" w:eastAsia="zh-CN"/>
              </w:rPr>
              <w:t xml:space="preserve"> </w:t>
            </w:r>
          </w:p>
          <w:p>
            <w:pPr>
              <w:shd w:val="clear" w:color="auto" w:fill="EBF1DE" w:themeFill="accent3" w:themeFillTint="32"/>
            </w:pPr>
            <w:r>
              <w:rPr>
                <w:rFonts w:hint="eastAsia"/>
              </w:rPr>
              <w:t>《环境监测报告》编号：</w:t>
            </w:r>
            <w:r>
              <w:rPr>
                <w:rFonts w:hint="eastAsia"/>
                <w:lang w:val="en-US" w:eastAsia="zh-CN"/>
              </w:rPr>
              <w:t>YHJC202206061</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15-16</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29</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bookmarkStart w:id="35" w:name="_GoBack"/>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hint="eastAsia" w:eastAsia="微软雅黑"/>
          <w:lang w:val="en-US" w:eastAsia="zh-CN"/>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隶书">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Malgun Gothic Semilight">
    <w:panose1 w:val="020B0502040204020203"/>
    <w:charset w:val="86"/>
    <w:family w:val="swiss"/>
    <w:pitch w:val="default"/>
    <w:sig w:usb0="900002AF" w:usb1="01D77CFB" w:usb2="00000012" w:usb3="00000000" w:csb0="203E01BD" w:csb1="D7FF0000"/>
  </w:font>
  <w:font w:name="华文细黑">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003F01FF" w:csb1="00000000"/>
  </w:font>
  <w:font w:name="Lucida Sans Unicode">
    <w:panose1 w:val="020B0602030504020204"/>
    <w:charset w:val="00"/>
    <w:family w:val="auto"/>
    <w:pitch w:val="default"/>
    <w:sig w:usb0="80001AFF" w:usb1="0000396B" w:usb2="00000000" w:usb3="00000000" w:csb0="200000BF" w:csb1="D7F70000"/>
  </w:font>
  <w:font w:name="Wingdings">
    <w:panose1 w:val="05000000000000000000"/>
    <w:charset w:val="00"/>
    <w:family w:val="auto"/>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STSongStd-Light">
    <w:altName w:val="Times New Roman"/>
    <w:panose1 w:val="00000000000000000000"/>
    <w:charset w:val="00"/>
    <w:family w:val="roman"/>
    <w:pitch w:val="default"/>
    <w:sig w:usb0="00000000" w:usb1="00000000" w:usb2="00000000" w:usb3="00000000" w:csb0="00000001" w:csb1="00000000"/>
  </w:font>
  <w:font w:name="方正仿宋简体">
    <w:altName w:val="微软雅黑"/>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serif">
    <w:altName w:val="Segoe Print"/>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font-weight : 400">
    <w:altName w:val="Segoe Print"/>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Times New Roman"/>
    <w:panose1 w:val="00000000000000000000"/>
    <w:charset w:val="00"/>
    <w:family w:val="roman"/>
    <w:pitch w:val="default"/>
    <w:sig w:usb0="00000000" w:usb1="00000000" w:usb2="00000000" w:usb3="00000000" w:csb0="00040001" w:csb1="00000000"/>
  </w:font>
  <w:font w:name="Microsoft JhengHei">
    <w:panose1 w:val="020B0604030504040204"/>
    <w:charset w:val="88"/>
    <w:family w:val="auto"/>
    <w:pitch w:val="default"/>
    <w:sig w:usb0="000002A7" w:usb1="28CF4400" w:usb2="00000016" w:usb3="00000000" w:csb0="00100009" w:csb1="00000000"/>
  </w:font>
  <w:font w:name="ˎ̥">
    <w:altName w:val="Times New Roman"/>
    <w:panose1 w:val="00000000000000000000"/>
    <w:charset w:val="00"/>
    <w:family w:val="roman"/>
    <w:pitch w:val="default"/>
    <w:sig w:usb0="00000000" w:usb1="00000000" w:usb2="00000000" w:usb3="00000000" w:csb0="00040001" w:csb1="00000000"/>
  </w:font>
  <w:font w:name="Algerian">
    <w:panose1 w:val="04020705040A02060702"/>
    <w:charset w:val="00"/>
    <w:family w:val="decorative"/>
    <w:pitch w:val="default"/>
    <w:sig w:usb0="00000003" w:usb1="00000000" w:usb2="00000000" w:usb3="00000000" w:csb0="20000001" w:csb1="00000000"/>
  </w:font>
  <w:font w:name="TimesNewRoman">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mp;quot">
    <w:altName w:val="Times New Roman"/>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创艺繁宋体">
    <w:altName w:val="宋体"/>
    <w:panose1 w:val="00000000000000000000"/>
    <w:charset w:val="86"/>
    <w:family w:val="auto"/>
    <w:pitch w:val="default"/>
    <w:sig w:usb0="00000000" w:usb1="00000000" w:usb2="00000010" w:usb3="00000000" w:csb0="00040000" w:csb1="00000000"/>
  </w:font>
  <w:font w:name="方正黑体简体">
    <w:altName w:val="宋体"/>
    <w:panose1 w:val="02010601030101010101"/>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 w:name="Univers Condensed">
    <w:altName w:val="Impact"/>
    <w:panose1 w:val="020B0606020202060204"/>
    <w:charset w:val="00"/>
    <w:family w:val="swiss"/>
    <w:pitch w:val="default"/>
    <w:sig w:usb0="00000000" w:usb1="00000000" w:usb2="00000000" w:usb3="00000000" w:csb0="00000093" w:csb1="00000000"/>
  </w:font>
  <w:font w:name="Impact">
    <w:panose1 w:val="020B0806030902050204"/>
    <w:charset w:val="00"/>
    <w:family w:val="auto"/>
    <w:pitch w:val="default"/>
    <w:sig w:usb0="00000287" w:usb1="00000000" w:usb2="00000000" w:usb3="00000000" w:csb0="2000009F" w:csb1="DFD70000"/>
  </w:font>
  <w:font w:name="Dutch801 Rm BT">
    <w:altName w:val="Segoe Print"/>
    <w:panose1 w:val="02020603060505020304"/>
    <w:charset w:val="00"/>
    <w:family w:val="roman"/>
    <w:pitch w:val="default"/>
    <w:sig w:usb0="00000000" w:usb1="00000000" w:usb2="00000000" w:usb3="00000000" w:csb0="0000001B"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華康標宋體">
    <w:altName w:val="Microsoft JhengHei"/>
    <w:panose1 w:val="00000000000000000000"/>
    <w:charset w:val="88"/>
    <w:family w:val="modern"/>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10" w:usb3="00000000" w:csb0="00020001" w:csb1="00000000"/>
  </w:font>
  <w:font w:name="叶根友钢笔行书简体">
    <w:altName w:val="宋体"/>
    <w:panose1 w:val="00000000000000000000"/>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Castellar">
    <w:panose1 w:val="020A0402060406010301"/>
    <w:charset w:val="00"/>
    <w:family w:val="roman"/>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Damascus">
    <w:altName w:val="Courier New"/>
    <w:panose1 w:val="00000400000000000000"/>
    <w:charset w:val="00"/>
    <w:family w:val="auto"/>
    <w:pitch w:val="default"/>
    <w:sig w:usb0="00000000" w:usb1="00000000" w:usb2="14000008" w:usb3="00000000" w:csb0="00000001" w:csb1="00000000"/>
  </w:font>
  <w:font w:name="-apple-system">
    <w:altName w:val="Segoe Print"/>
    <w:panose1 w:val="00000000000000000000"/>
    <w:charset w:val="00"/>
    <w:family w:val="auto"/>
    <w:pitch w:val="default"/>
    <w:sig w:usb0="00000000" w:usb1="00000000" w:usb2="00000000" w:usb3="00000000" w:csb0="00000000" w:csb1="00000000"/>
  </w:font>
  <w:font w:name="穝灿砰">
    <w:altName w:val="宋体"/>
    <w:panose1 w:val="00000000000000000000"/>
    <w:charset w:val="00"/>
    <w:family w:val="auto"/>
    <w:pitch w:val="default"/>
    <w:sig w:usb0="00000000" w:usb1="00000000" w:usb2="00000000" w:usb3="00000000" w:csb0="00040001" w:csb1="00000000"/>
  </w:font>
  <w:font w:name="New Gulim">
    <w:altName w:val="Malgun Gothic"/>
    <w:panose1 w:val="00000000000000000000"/>
    <w:charset w:val="81"/>
    <w:family w:val="roman"/>
    <w:pitch w:val="default"/>
    <w:sig w:usb0="00000000" w:usb1="00000000" w:usb2="00000030" w:usb3="00000000" w:csb0="0008009F" w:csb1="00000000"/>
  </w:font>
  <w:font w:name="MS UI Gothic">
    <w:panose1 w:val="020B0600070205080204"/>
    <w:charset w:val="80"/>
    <w:family w:val="auto"/>
    <w:pitch w:val="default"/>
    <w:sig w:usb0="E00002FF" w:usb1="6AC7FDFB" w:usb2="08000012" w:usb3="00000000" w:csb0="4002009F" w:csb1="DFD70000"/>
  </w:font>
  <w:font w:name="方正大标宋简体">
    <w:altName w:val="宋体"/>
    <w:panose1 w:val="02010601030101010101"/>
    <w:charset w:val="86"/>
    <w:family w:val="auto"/>
    <w:pitch w:val="default"/>
    <w:sig w:usb0="00000000" w:usb1="00000000" w:usb2="00000010" w:usb3="00000000" w:csb0="00040000" w:csb1="00000000"/>
  </w:font>
  <w:font w:name="文鼎齿轮体">
    <w:altName w:val="宋体"/>
    <w:panose1 w:val="020B0602010101010101"/>
    <w:charset w:val="86"/>
    <w:family w:val="swiss"/>
    <w:pitch w:val="default"/>
    <w:sig w:usb0="00000000" w:usb1="00000000" w:usb2="00000010" w:usb3="00000000" w:csb0="00040000" w:csb1="00000000"/>
  </w:font>
  <w:font w:name="方正彩云简体">
    <w:altName w:val="宋体"/>
    <w:panose1 w:val="02010601030101010101"/>
    <w:charset w:val="86"/>
    <w:family w:val="auto"/>
    <w:pitch w:val="default"/>
    <w:sig w:usb0="00000000" w:usb1="00000000" w:usb2="00000010" w:usb3="00000000" w:csb0="00040000" w:csb1="00000000"/>
  </w:font>
  <w:font w:name="Webdings">
    <w:panose1 w:val="05030102010509060703"/>
    <w:charset w:val="02"/>
    <w:family w:val="roman"/>
    <w:pitch w:val="default"/>
    <w:sig w:usb0="00000000" w:usb1="00000000" w:usb2="00000000" w:usb3="00000000" w:csb0="80000000" w:csb1="00000000"/>
  </w:font>
  <w:font w:name="Heiti SC Light">
    <w:altName w:val="微软雅黑"/>
    <w:panose1 w:val="02000000000000000000"/>
    <w:charset w:val="50"/>
    <w:family w:val="auto"/>
    <w:pitch w:val="default"/>
    <w:sig w:usb0="00000000" w:usb1="00000000" w:usb2="00000010" w:usb3="00000000" w:csb0="003E0000" w:csb1="00000000"/>
  </w:font>
  <w:font w:name="Dotum">
    <w:altName w:val="Malgun Gothic"/>
    <w:panose1 w:val="020B0600000101010101"/>
    <w:charset w:val="81"/>
    <w:family w:val="swiss"/>
    <w:pitch w:val="default"/>
    <w:sig w:usb0="00000000" w:usb1="00000000" w:usb2="00000030" w:usb3="00000000" w:csb0="0008009F" w:csb1="00000000"/>
  </w:font>
  <w:font w:name="Arial Narrow">
    <w:panose1 w:val="020B0606020202030204"/>
    <w:charset w:val="00"/>
    <w:family w:val="swiss"/>
    <w:pitch w:val="default"/>
    <w:sig w:usb0="00000287" w:usb1="00000800" w:usb2="00000000" w:usb3="00000000" w:csb0="2000009F" w:csb1="DFD70000"/>
  </w:font>
  <w:font w:name="MS PGothic">
    <w:panose1 w:val="020B0600070205080204"/>
    <w:charset w:val="80"/>
    <w:family w:val="auto"/>
    <w:pitch w:val="default"/>
    <w:sig w:usb0="E00002FF" w:usb1="6AC7FDFB" w:usb2="08000012" w:usb3="00000000" w:csb0="4002009F" w:csb1="DFD70000"/>
  </w:font>
  <w:font w:name="Consolas">
    <w:panose1 w:val="020B0609020204030204"/>
    <w:charset w:val="00"/>
    <w:family w:val="auto"/>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Microsoft JhengHei UI Light">
    <w:panose1 w:val="020B0304030504040204"/>
    <w:charset w:val="88"/>
    <w:family w:val="swiss"/>
    <w:pitch w:val="default"/>
    <w:sig w:usb0="800002A7" w:usb1="28CF4400" w:usb2="00000016" w:usb3="00000000" w:csb0="00100009" w:csb1="00000000"/>
  </w:font>
  <w:font w:name="hiragino sans gb">
    <w:altName w:val="Segoe Print"/>
    <w:panose1 w:val="00000000000000000000"/>
    <w:charset w:val="00"/>
    <w:family w:val="auto"/>
    <w:pitch w:val="default"/>
    <w:sig w:usb0="00000000" w:usb1="00000000" w:usb2="00000000" w:usb3="00000000" w:csb0="00000000" w:csb1="00000000"/>
  </w:font>
  <w:font w:name="MS Sans Serif">
    <w:altName w:val="Arial"/>
    <w:panose1 w:val="00000000000000000000"/>
    <w:charset w:val="00"/>
    <w:family w:val="swiss"/>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E-F1">
    <w:altName w:val="Malgun Gothic"/>
    <w:panose1 w:val="02060000000000000000"/>
    <w:charset w:val="81"/>
    <w:family w:val="roman"/>
    <w:pitch w:val="default"/>
    <w:sig w:usb0="00000000" w:usb1="00000000" w:usb2="00000033" w:usb3="00000000" w:csb0="00080000" w:csb1="00000000"/>
  </w:font>
  <w:font w:name="Mincho">
    <w:altName w:val="Yu Gothic UI"/>
    <w:panose1 w:val="02020609040305080305"/>
    <w:charset w:val="80"/>
    <w:family w:val="roman"/>
    <w:pitch w:val="default"/>
    <w:sig w:usb0="00000000" w:usb1="00000000" w:usb2="00000010" w:usb3="00000000" w:csb0="00020000" w:csb1="00000000"/>
  </w:font>
  <w:font w:name="创艺简黑体">
    <w:altName w:val="黑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0CC5E12"/>
    <w:rsid w:val="55FD1F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34"/>
    <w:pPr>
      <w:ind w:firstLine="420" w:firstLineChars="200"/>
    </w:pPr>
  </w:style>
  <w:style w:type="character" w:customStyle="1" w:styleId="13">
    <w:name w:val="页眉 Char1"/>
    <w:basedOn w:val="8"/>
    <w:link w:val="5"/>
    <w:qFormat/>
    <w:uiPriority w:val="99"/>
    <w:rPr>
      <w:rFonts w:ascii="Times New Roman" w:hAnsi="Times New Roman" w:eastAsia="宋体" w:cs="Times New Roman"/>
      <w:sz w:val="18"/>
      <w:szCs w:val="18"/>
    </w:rPr>
  </w:style>
  <w:style w:type="character" w:customStyle="1" w:styleId="14">
    <w:name w:val="页脚 Char"/>
    <w:basedOn w:val="8"/>
    <w:link w:val="4"/>
    <w:qFormat/>
    <w:uiPriority w:val="99"/>
    <w:rPr>
      <w:rFonts w:ascii="Times New Roman" w:hAnsi="Times New Roman" w:eastAsia="宋体" w:cs="Times New Roman"/>
      <w:sz w:val="18"/>
      <w:szCs w:val="18"/>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3165</Words>
  <Characters>18045</Characters>
  <Lines>150</Lines>
  <Paragraphs>42</Paragraphs>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2022-12-29T00:44:47Z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