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重庆鑫盟精密模具有限公司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E：</w:t>
            </w:r>
            <w:r>
              <w:rPr>
                <w:sz w:val="20"/>
                <w:lang w:val="de-DE"/>
              </w:rPr>
              <w:t>14.02.01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de-DE" w:eastAsia="zh-CN"/>
              </w:rPr>
              <w:t>（塑料板、塑料片、塑料管及塑料壳体的制造）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微信视频12月18日19：30-20：00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塑胶件工艺流程：原料——混料——烘干——注塑成型——冷却——修边——检验——真空镀膜——检验入库。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模具的生产工艺流程：模具钢材——机加工（车、铣、磨、钻、CNC加工、电火花）——组装——表面处理（喷砂、抛光、咬花）外协——试模——交付。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重要环境因素：1）固体废弃物的排放；2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潜在火灾；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废气、</w:t>
            </w:r>
            <w:r>
              <w:rPr>
                <w:rFonts w:hint="eastAsia"/>
              </w:rPr>
              <w:t>噪声的排放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控制措施：</w:t>
            </w:r>
            <w:r>
              <w:rPr>
                <w:rFonts w:hint="eastAsia"/>
                <w:lang w:val="en-US" w:eastAsia="zh-CN"/>
              </w:rPr>
              <w:t>1）固废分类收集贮存，定期处理；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配置灭火器材，定期培训演练；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设备定期维护保养，合理布局等。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中华人民共和国环境保护法、中华人民共和国环境影响评价法、中华人民共和国大气污染防治法、中华人民共和国环境噪声污染防治法、中华人民共和国固体废物污染防治法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等标准规范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2022年12月18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42D1"/>
    <w:multiLevelType w:val="singleLevel"/>
    <w:tmpl w:val="25EC42D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135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2022-12-17T02:50:59Z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