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浙江尖峰健康科技有限公司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2023-02-01下午至2023-02-03下午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第二阶段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920750" cy="533400"/>
                  <wp:effectExtent l="0" t="0" r="3175" b="0"/>
                  <wp:docPr id="1" name="图片 1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2023-02-03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  <w:docVar w:name="KSO_WPS_MARK_KEY" w:val="2dc09c9a-d2c4-47a0-a181-20cefb6417f3"/>
  </w:docVars>
  <w:rsids>
    <w:rsidRoot w:val="00000000"/>
    <w:rsid w:val="0D0664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2023-02-01T09:01:15Z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2052-11.1.0.12970</vt:lpwstr>
  </property>
</Properties>
</file>