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浙江尖峰健康科技有限公司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浙江省金华市婺城区婺城新城区临江工业园西溪街96号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浙江省金华市婺城新城区临江工业园西溪街96号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陆国胜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18158378070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陆国胜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6" w:name="管代电话"/>
            <w:bookmarkEnd w:id="6"/>
            <w:r>
              <w:rPr>
                <w:sz w:val="21"/>
                <w:szCs w:val="21"/>
              </w:rPr>
              <w:t>18158378070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65073136@qq.com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1274-2022-QF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trike/>
                <w:dstrike w:val="0"/>
                <w:color w:val="0000FF"/>
                <w:sz w:val="20"/>
              </w:rPr>
            </w:pPr>
            <w:r>
              <w:rPr>
                <w:rFonts w:hint="eastAsia"/>
                <w:b/>
                <w:strike/>
                <w:dstrike w:val="0"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trike/>
                <w:dstrike w:val="0"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trike/>
                <w:dstrike w:val="0"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trike/>
                <w:dstrike w:val="0"/>
                <w:color w:val="0000FF"/>
                <w:sz w:val="20"/>
              </w:rPr>
            </w:pPr>
            <w:r>
              <w:rPr>
                <w:rFonts w:hint="eastAsia"/>
                <w:b/>
                <w:strike/>
                <w:dstrike w:val="0"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trike/>
                <w:dstrike w:val="0"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trike/>
                <w:dstrike w:val="0"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spacing w:line="440" w:lineRule="exact"/>
              <w:rPr>
                <w:rFonts w:hint="default"/>
                <w:color w:val="0000FF"/>
                <w:szCs w:val="21"/>
                <w:highlight w:val="cyan"/>
                <w:u w:val="singl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Q：</w:t>
            </w:r>
            <w:r>
              <w:rPr>
                <w:sz w:val="20"/>
                <w:szCs w:val="20"/>
              </w:rPr>
              <w:t>固体饮料（其他固体饮料：红景天提取物、蔓越莓提取物）、</w:t>
            </w:r>
            <w:r>
              <w:rPr>
                <w:sz w:val="20"/>
                <w:szCs w:val="20"/>
                <w:highlight w:val="none"/>
                <w:shd w:val="clear"/>
              </w:rPr>
              <w:t>保健食品原料提取物（银杏叶提取物）</w:t>
            </w:r>
            <w:r>
              <w:rPr>
                <w:sz w:val="20"/>
                <w:szCs w:val="20"/>
              </w:rPr>
              <w:t>、保健食品（尖峰仁寿堂牌破壁灵芝孢子粉（粉剂））、其他饮料（植物饮料）的生产</w:t>
            </w:r>
          </w:p>
          <w:p>
            <w:pPr>
              <w:spacing w:line="440" w:lineRule="exact"/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</w:pPr>
            <w:bookmarkStart w:id="35" w:name="_GoBack"/>
            <w:bookmarkEnd w:id="35"/>
          </w:p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FSMS：位于</w:t>
            </w:r>
            <w:r>
              <w:rPr>
                <w:rFonts w:hint="eastAsia"/>
                <w:sz w:val="21"/>
                <w:szCs w:val="21"/>
                <w:highlight w:val="none"/>
              </w:rPr>
              <w:t>浙江省金华市婺城新城区临江工业园西溪街96号浙江尖峰健康科技有限公司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生产车间的</w:t>
            </w:r>
            <w:r>
              <w:rPr>
                <w:sz w:val="20"/>
                <w:szCs w:val="20"/>
                <w:highlight w:val="none"/>
              </w:rPr>
              <w:t>固体饮料（其他固体饮料：红景天提取物、蔓越莓提取物）、保健食品原料提取物（银杏叶提取物）</w:t>
            </w:r>
            <w:r>
              <w:rPr>
                <w:sz w:val="20"/>
                <w:szCs w:val="20"/>
              </w:rPr>
              <w:t>、保健食品（尖峰仁寿堂牌破壁灵芝孢子粉（粉剂））、其他饮料（植物饮料）的生产</w:t>
            </w:r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Q：03.08.03;03.08.06;03.10.07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F：CIV-14;CIV-4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C/0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2023年02月01日 下午</w:t>
            </w:r>
            <w:r>
              <w:rPr>
                <w:rFonts w:hint="eastAsia"/>
                <w:b/>
                <w:sz w:val="20"/>
                <w:lang w:val="en-US" w:eastAsia="zh-CN"/>
              </w:rPr>
              <w:t>13:00</w:t>
            </w:r>
            <w:r>
              <w:rPr>
                <w:rFonts w:hint="eastAsia"/>
                <w:b/>
                <w:sz w:val="20"/>
              </w:rPr>
              <w:t>至2023年02月03日 下午</w:t>
            </w:r>
            <w:bookmarkEnd w:id="32"/>
            <w:r>
              <w:rPr>
                <w:rFonts w:hint="eastAsia"/>
                <w:b/>
                <w:sz w:val="20"/>
                <w:lang w:val="en-US" w:eastAsia="zh-CN"/>
              </w:rPr>
              <w:t xml:space="preserve">17:00 </w:t>
            </w:r>
            <w:r>
              <w:rPr>
                <w:rFonts w:hint="eastAsia"/>
                <w:b/>
                <w:sz w:val="20"/>
              </w:rPr>
              <w:t>(共</w:t>
            </w:r>
            <w:bookmarkStart w:id="33" w:name="审核天数"/>
            <w:r>
              <w:rPr>
                <w:rFonts w:hint="eastAsia"/>
                <w:b/>
                <w:sz w:val="20"/>
              </w:rPr>
              <w:t>2.5</w:t>
            </w:r>
            <w:bookmarkEnd w:id="33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trike/>
                <w:dstrike w:val="0"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-A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肖新龙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2020-N1QMS-1232380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2020-N1FSMS-1232380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Q:03.08.03,03.08.06,03.10.07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F:CIV-14,CIV-4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17706316076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-B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任泽华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2022-N1QMS-4059498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2020-N1FSMS-3059498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Q:03.08.03,03.10.07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F:CIV-4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13173653732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de-DE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肖新龙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李永忠</w:t>
            </w:r>
            <w:bookmarkEnd w:id="34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17706316076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2023-01-31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W w:w="10133" w:type="dxa"/>
        <w:tblInd w:w="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49"/>
        <w:gridCol w:w="1064"/>
        <w:gridCol w:w="3662"/>
        <w:gridCol w:w="2245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133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9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日期</w:t>
            </w:r>
          </w:p>
        </w:tc>
        <w:tc>
          <w:tcPr>
            <w:tcW w:w="13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时间</w:t>
            </w:r>
          </w:p>
        </w:tc>
        <w:tc>
          <w:tcPr>
            <w:tcW w:w="106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</w:t>
            </w:r>
          </w:p>
        </w:tc>
        <w:tc>
          <w:tcPr>
            <w:tcW w:w="36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</w:t>
            </w:r>
          </w:p>
        </w:tc>
        <w:tc>
          <w:tcPr>
            <w:tcW w:w="22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涉及条款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92" w:type="dxa"/>
            <w:vMerge w:val="restart"/>
            <w:tcBorders>
              <w:lef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2023-02-01下午</w:t>
            </w: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3662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12:55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2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到达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13:00-13:30</w:t>
            </w:r>
          </w:p>
        </w:tc>
        <w:tc>
          <w:tcPr>
            <w:tcW w:w="1064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2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首次会议</w:t>
            </w:r>
          </w:p>
        </w:tc>
        <w:tc>
          <w:tcPr>
            <w:tcW w:w="2245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13:30-17:00</w:t>
            </w:r>
          </w:p>
        </w:tc>
        <w:tc>
          <w:tcPr>
            <w:tcW w:w="10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领导层</w:t>
            </w:r>
          </w:p>
        </w:tc>
        <w:tc>
          <w:tcPr>
            <w:tcW w:w="3662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内外部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</w:t>
            </w:r>
            <w:r>
              <w:rPr>
                <w:sz w:val="21"/>
                <w:szCs w:val="21"/>
              </w:rPr>
              <w:t>因素、相关方的需求和期望、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管理体系过程、</w:t>
            </w:r>
            <w:r>
              <w:rPr>
                <w:sz w:val="21"/>
                <w:szCs w:val="21"/>
              </w:rPr>
              <w:t>认证范围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领导作用、风险和机遇的控制、方针和目标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管理、</w:t>
            </w:r>
            <w:r>
              <w:rPr>
                <w:sz w:val="21"/>
                <w:szCs w:val="21"/>
              </w:rPr>
              <w:t>管理承诺相关过程、内外部沟通、资源提供过程、管理评审过程、监视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测量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分析及评价、持续改进、</w:t>
            </w:r>
          </w:p>
          <w:p>
            <w:pPr>
              <w:tabs>
                <w:tab w:val="left" w:pos="709"/>
              </w:tabs>
              <w:ind w:right="57" w:rightChars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一阶段问题验证</w:t>
            </w:r>
          </w:p>
        </w:tc>
        <w:tc>
          <w:tcPr>
            <w:tcW w:w="2245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QMS：4.1/ 4.2 /4.3/ 4.4/5.1/5.2/5.3/6.1/6.2/6.3/7.1.1/</w:t>
            </w:r>
            <w:r>
              <w:rPr>
                <w:rFonts w:hint="eastAsia"/>
                <w:sz w:val="21"/>
                <w:szCs w:val="21"/>
              </w:rPr>
              <w:t>7.4/</w:t>
            </w:r>
            <w:r>
              <w:rPr>
                <w:sz w:val="21"/>
                <w:szCs w:val="21"/>
              </w:rPr>
              <w:t>9.1.1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9.3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10.1/10.3</w:t>
            </w:r>
          </w:p>
          <w:p>
            <w:pPr>
              <w:tabs>
                <w:tab w:val="left" w:pos="709"/>
              </w:tabs>
              <w:ind w:right="57" w:right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FSMS：4.1/4.2/4.3/4.4/5.1/5.2/5.3/6.1/6.2/6.3/7.1.1/7.4/9.1.1/9.3/10.2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13:30-17:00</w:t>
            </w:r>
          </w:p>
        </w:tc>
        <w:tc>
          <w:tcPr>
            <w:tcW w:w="1064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spacing w:val="40"/>
                <w:kern w:val="1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10"/>
                <w:sz w:val="21"/>
                <w:szCs w:val="21"/>
              </w:rPr>
              <w:t>食品安全</w:t>
            </w:r>
            <w:r>
              <w:rPr>
                <w:spacing w:val="40"/>
                <w:kern w:val="10"/>
                <w:sz w:val="21"/>
                <w:szCs w:val="21"/>
              </w:rPr>
              <w:t>小组</w:t>
            </w:r>
          </w:p>
        </w:tc>
        <w:tc>
          <w:tcPr>
            <w:tcW w:w="366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食品安全小组及职责、前提方案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策划、外部提供的食品安全管理体系要素</w:t>
            </w:r>
            <w:r>
              <w:rPr>
                <w:sz w:val="21"/>
                <w:szCs w:val="21"/>
              </w:rPr>
              <w:t>、实施危害分析的预备步骤、危害分析、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危害控制计划的建立</w:t>
            </w:r>
            <w:r>
              <w:rPr>
                <w:sz w:val="21"/>
                <w:szCs w:val="21"/>
              </w:rPr>
              <w:t>、预备信息的更新、规定前提方案和HACCP计划文件的更新、验证策划、控制措施组合的确认、食品安全管理体系的验证及结果分析、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食品安全管理体系更新、一阶段问题验证</w:t>
            </w:r>
          </w:p>
        </w:tc>
        <w:tc>
          <w:tcPr>
            <w:tcW w:w="2245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FSMS: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.3/</w:t>
            </w:r>
            <w:r>
              <w:rPr>
                <w:rFonts w:hint="eastAsia"/>
                <w:sz w:val="21"/>
                <w:szCs w:val="21"/>
              </w:rPr>
              <w:t>7.1.5/</w:t>
            </w:r>
            <w:r>
              <w:rPr>
                <w:sz w:val="21"/>
                <w:szCs w:val="21"/>
              </w:rPr>
              <w:t>8.1/8.2/8.5/8.6/8.8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/10.3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17:00</w:t>
            </w:r>
          </w:p>
        </w:tc>
        <w:tc>
          <w:tcPr>
            <w:tcW w:w="1064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spacing w:val="40"/>
                <w:kern w:val="1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第一天审核结束</w:t>
            </w:r>
          </w:p>
        </w:tc>
        <w:tc>
          <w:tcPr>
            <w:tcW w:w="2245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792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color w:val="FF0000"/>
                <w:sz w:val="21"/>
                <w:szCs w:val="21"/>
              </w:rPr>
              <w:t>20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23-02-02</w:t>
            </w: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第二天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62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245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0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到达</w:t>
            </w:r>
          </w:p>
        </w:tc>
        <w:tc>
          <w:tcPr>
            <w:tcW w:w="224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8:30-12:30</w:t>
            </w:r>
          </w:p>
        </w:tc>
        <w:tc>
          <w:tcPr>
            <w:tcW w:w="10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生产部及现场</w:t>
            </w:r>
          </w:p>
        </w:tc>
        <w:tc>
          <w:tcPr>
            <w:tcW w:w="366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目标管理、岗位职责、</w:t>
            </w:r>
            <w:r>
              <w:rPr>
                <w:sz w:val="21"/>
                <w:szCs w:val="21"/>
              </w:rPr>
              <w:t>基础设施、工作环境控制、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运行的策划和控制、</w:t>
            </w:r>
            <w:r>
              <w:rPr>
                <w:sz w:val="21"/>
                <w:szCs w:val="21"/>
              </w:rPr>
              <w:t xml:space="preserve">(PRPs)前提方案、可追溯性系统、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OPRP及</w:t>
            </w:r>
            <w:r>
              <w:rPr>
                <w:sz w:val="21"/>
                <w:szCs w:val="21"/>
              </w:rPr>
              <w:t>CCP的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实施及监控情况</w:t>
            </w:r>
            <w:r>
              <w:rPr>
                <w:sz w:val="21"/>
                <w:szCs w:val="21"/>
              </w:rPr>
              <w:t>、纠偏及现场情况、产品的撤回/召回、标识和可追溯性系统/计划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sz w:val="21"/>
                <w:szCs w:val="21"/>
              </w:rPr>
              <w:t>和服务的提供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产品防护、变更控制、顾客财产、产品设计和开发</w:t>
            </w:r>
          </w:p>
        </w:tc>
        <w:tc>
          <w:tcPr>
            <w:tcW w:w="2245" w:type="dxa"/>
            <w:shd w:val="clear" w:color="auto" w:fill="auto"/>
            <w:vAlign w:val="top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QMS:5.3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6.2/7.1.3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7.1.4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8.1/8.5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.1/8.5.2/8.5.3/8.5.4/8.5.6/8.3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F:5.3/6.2/7.1.3/7.1.4/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8.1/</w:t>
            </w:r>
            <w:r>
              <w:rPr>
                <w:sz w:val="21"/>
                <w:szCs w:val="21"/>
              </w:rPr>
              <w:t>8.2/8.3/</w:t>
            </w:r>
            <w:r>
              <w:rPr>
                <w:rFonts w:hint="eastAsia"/>
                <w:sz w:val="21"/>
                <w:szCs w:val="21"/>
              </w:rPr>
              <w:t>8.4/8.5.4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.5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8:30-12:30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部门职责、目标、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外部提供的产品、过程及服务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MS</w:t>
            </w:r>
            <w:r>
              <w:rPr>
                <w:rFonts w:hint="eastAsia"/>
                <w:sz w:val="21"/>
                <w:szCs w:val="21"/>
              </w:rPr>
              <w:t>:5.3/6.2/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8.4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F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SMS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5.3/6.2/7.1.6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12:30-13:00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cs="Times New Roman"/>
                <w:bCs/>
                <w:spacing w:val="10"/>
                <w:kern w:val="2"/>
                <w:sz w:val="24"/>
                <w:lang w:val="en-US" w:eastAsia="zh-CN" w:bidi="ar-SA"/>
              </w:rPr>
              <w:t>午餐休息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10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生产部及现场</w:t>
            </w:r>
          </w:p>
        </w:tc>
        <w:tc>
          <w:tcPr>
            <w:tcW w:w="366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目标管理、岗位职责、</w:t>
            </w:r>
            <w:r>
              <w:rPr>
                <w:sz w:val="21"/>
                <w:szCs w:val="21"/>
              </w:rPr>
              <w:t>基础设施、工作环境控制、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运行的策划和控制、</w:t>
            </w:r>
            <w:r>
              <w:rPr>
                <w:sz w:val="21"/>
                <w:szCs w:val="21"/>
              </w:rPr>
              <w:t xml:space="preserve">(PRPs)前提方案、可追溯性系统、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OPRP及</w:t>
            </w:r>
            <w:r>
              <w:rPr>
                <w:sz w:val="21"/>
                <w:szCs w:val="21"/>
              </w:rPr>
              <w:t>CCP的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实施及监控情况</w:t>
            </w:r>
            <w:r>
              <w:rPr>
                <w:sz w:val="21"/>
                <w:szCs w:val="21"/>
              </w:rPr>
              <w:t>、纠偏及现场情况、产品的撤回/召回、标识和可追溯性系统/计划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sz w:val="21"/>
                <w:szCs w:val="21"/>
              </w:rPr>
              <w:t>和服务的提供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产品防护、变更控制、顾客财产、产品设计和开发——继续审核</w:t>
            </w:r>
          </w:p>
        </w:tc>
        <w:tc>
          <w:tcPr>
            <w:tcW w:w="2245" w:type="dxa"/>
            <w:shd w:val="clear" w:color="auto" w:fill="auto"/>
            <w:vAlign w:val="top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QMS:5.3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6.2/7.1.3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7.1.4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8.1/8.5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.1/8.5.2/8.5.3/8.5.4/8.5.6/8.3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F:5.3/6.2/7.1.3/7.1.4/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8.1/</w:t>
            </w:r>
            <w:r>
              <w:rPr>
                <w:sz w:val="21"/>
                <w:szCs w:val="21"/>
              </w:rPr>
              <w:t>8.2/8.3/</w:t>
            </w:r>
            <w:r>
              <w:rPr>
                <w:rFonts w:hint="eastAsia"/>
                <w:sz w:val="21"/>
                <w:szCs w:val="21"/>
              </w:rPr>
              <w:t>8.4/8.5.4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.5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营销部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职责、部门目标、与顾客有关过程管理、交付后活动、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顾客满意度调查</w:t>
            </w:r>
            <w:r>
              <w:rPr>
                <w:rFonts w:hint="eastAsia"/>
                <w:sz w:val="21"/>
                <w:szCs w:val="21"/>
              </w:rPr>
              <w:t>、投诉/退货及召回/撤回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MS</w:t>
            </w:r>
            <w:r>
              <w:rPr>
                <w:rFonts w:hint="eastAsia"/>
                <w:sz w:val="21"/>
                <w:szCs w:val="21"/>
              </w:rPr>
              <w:t>:5.3/6.2/8.2/8.5.5/9.1.2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F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SMS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5.3/6.2/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8.9.5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064" w:type="dxa"/>
            <w:shd w:val="clear" w:color="auto" w:fill="auto"/>
          </w:tcPr>
          <w:p>
            <w:pPr>
              <w:jc w:val="left"/>
              <w:rPr>
                <w:rFonts w:hint="eastAsia" w:eastAsia="宋体"/>
                <w:kern w:val="10"/>
                <w:sz w:val="21"/>
                <w:szCs w:val="21"/>
                <w:lang w:eastAsia="zh-CN"/>
              </w:rPr>
            </w:pPr>
          </w:p>
        </w:tc>
        <w:tc>
          <w:tcPr>
            <w:tcW w:w="366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审核结束</w:t>
            </w:r>
          </w:p>
        </w:tc>
        <w:tc>
          <w:tcPr>
            <w:tcW w:w="224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2023-02-03全天</w:t>
            </w:r>
          </w:p>
        </w:tc>
        <w:tc>
          <w:tcPr>
            <w:tcW w:w="1349" w:type="dxa"/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8:25</w:t>
            </w:r>
          </w:p>
        </w:tc>
        <w:tc>
          <w:tcPr>
            <w:tcW w:w="1064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2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达到</w:t>
            </w:r>
          </w:p>
        </w:tc>
        <w:tc>
          <w:tcPr>
            <w:tcW w:w="2245" w:type="dxa"/>
            <w:shd w:val="clear" w:color="auto" w:fill="FFFFFF" w:themeFill="background1"/>
            <w:vAlign w:val="top"/>
          </w:tcPr>
          <w:p>
            <w:pPr>
              <w:pStyle w:val="14"/>
              <w:spacing w:after="0" w:line="32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10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生产部及现场</w:t>
            </w:r>
          </w:p>
        </w:tc>
        <w:tc>
          <w:tcPr>
            <w:tcW w:w="366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目标管理、岗位职责、</w:t>
            </w:r>
            <w:r>
              <w:rPr>
                <w:sz w:val="21"/>
                <w:szCs w:val="21"/>
              </w:rPr>
              <w:t>基础设施、工作环境控制、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运行的策划和控制、</w:t>
            </w:r>
            <w:r>
              <w:rPr>
                <w:sz w:val="21"/>
                <w:szCs w:val="21"/>
              </w:rPr>
              <w:t xml:space="preserve">(PRPs)前提方案、可追溯性系统、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OPRP及</w:t>
            </w:r>
            <w:r>
              <w:rPr>
                <w:sz w:val="21"/>
                <w:szCs w:val="21"/>
              </w:rPr>
              <w:t>CCP的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实施及监控情况</w:t>
            </w:r>
            <w:r>
              <w:rPr>
                <w:sz w:val="21"/>
                <w:szCs w:val="21"/>
              </w:rPr>
              <w:t>、纠偏及现场情况、产品的撤回/召回、标识和可追溯性系统/计划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sz w:val="21"/>
                <w:szCs w:val="21"/>
              </w:rPr>
              <w:t>和服务的提供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产品防护、变更控制、顾客财产、产品设计和开发——继续审核</w:t>
            </w:r>
          </w:p>
        </w:tc>
        <w:tc>
          <w:tcPr>
            <w:tcW w:w="2245" w:type="dxa"/>
            <w:shd w:val="clear" w:color="auto" w:fill="auto"/>
            <w:vAlign w:val="top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QMS:5.3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6.2/7.1.3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7.1.4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8.1/8.5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.1/8.5.2/8.5.3/8.5.4/8.5.6/8.3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F:5.3/6.2/7.1.3/7.1.4/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8.1/</w:t>
            </w:r>
            <w:r>
              <w:rPr>
                <w:sz w:val="21"/>
                <w:szCs w:val="21"/>
              </w:rPr>
              <w:t>8.2/8.3/</w:t>
            </w:r>
            <w:r>
              <w:rPr>
                <w:rFonts w:hint="eastAsia"/>
                <w:sz w:val="21"/>
                <w:szCs w:val="21"/>
              </w:rPr>
              <w:t>8.4/8.5.4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.5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1064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综合管理部</w:t>
            </w:r>
          </w:p>
        </w:tc>
        <w:tc>
          <w:tcPr>
            <w:tcW w:w="3662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职责、文件和记录管理；目标管理、内外部沟通、人员健康管理、持证上岗人员、人员招聘、员工培训及有效性评价；知识的管理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</w:tc>
        <w:tc>
          <w:tcPr>
            <w:tcW w:w="2245" w:type="dxa"/>
            <w:shd w:val="clear" w:color="auto" w:fill="FFFFFF" w:themeFill="background1"/>
            <w:vAlign w:val="top"/>
          </w:tcPr>
          <w:p>
            <w:pPr>
              <w:pStyle w:val="14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val="en-US" w:eastAsia="zh-CN"/>
              </w:rPr>
              <w:t>QMS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：5.3/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6.2/7.1.2/ 7.1.6/7.2/7.3/7.4/7.5</w:t>
            </w:r>
          </w:p>
          <w:p>
            <w:pPr>
              <w:pStyle w:val="14"/>
              <w:spacing w:after="0"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  <w:lang w:val="en-US" w:eastAsia="zh-CN"/>
              </w:rPr>
              <w:t>FSMS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：5.3/6.2/7.1.2/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7.2/7.3/7.4/7.5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1064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2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午餐休息</w:t>
            </w:r>
          </w:p>
        </w:tc>
        <w:tc>
          <w:tcPr>
            <w:tcW w:w="2245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12:30-16:00</w:t>
            </w:r>
          </w:p>
        </w:tc>
        <w:tc>
          <w:tcPr>
            <w:tcW w:w="1064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储运部</w:t>
            </w:r>
          </w:p>
        </w:tc>
        <w:tc>
          <w:tcPr>
            <w:tcW w:w="3662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职责和权限、目标管理、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仓储管理</w:t>
            </w:r>
          </w:p>
        </w:tc>
        <w:tc>
          <w:tcPr>
            <w:tcW w:w="2245" w:type="dxa"/>
            <w:shd w:val="clear" w:color="auto" w:fill="FFFFFF" w:themeFill="background1"/>
            <w:vAlign w:val="top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QMS: 5.3/6.2/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8.5.4</w:t>
            </w:r>
          </w:p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F:5.3/6.2/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12:30-16:00</w:t>
            </w:r>
          </w:p>
        </w:tc>
        <w:tc>
          <w:tcPr>
            <w:tcW w:w="1064" w:type="dxa"/>
            <w:shd w:val="clear" w:color="auto" w:fill="FFFFFF" w:themeFill="background1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1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质量部</w:t>
            </w:r>
          </w:p>
        </w:tc>
        <w:tc>
          <w:tcPr>
            <w:tcW w:w="3662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职责和权限、目标管理、监视和测量资源管理、产品放行、不合格品管理、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OPRP及CCP实施、</w:t>
            </w:r>
            <w:r>
              <w:rPr>
                <w:sz w:val="21"/>
                <w:szCs w:val="21"/>
              </w:rPr>
              <w:t>纠偏及现场情况</w:t>
            </w:r>
            <w:r>
              <w:rPr>
                <w:rFonts w:hint="eastAsia"/>
                <w:sz w:val="21"/>
                <w:szCs w:val="21"/>
              </w:rPr>
              <w:t>、数据统计与分析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/分析与评估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内部审核</w:t>
            </w:r>
            <w:r>
              <w:rPr>
                <w:rFonts w:hint="eastAsia"/>
                <w:sz w:val="21"/>
                <w:szCs w:val="21"/>
              </w:rPr>
              <w:t>；不合格和纠正措施</w:t>
            </w:r>
          </w:p>
        </w:tc>
        <w:tc>
          <w:tcPr>
            <w:tcW w:w="2245" w:type="dxa"/>
            <w:shd w:val="clear" w:color="auto" w:fill="FFFFFF" w:themeFill="background1"/>
            <w:vAlign w:val="top"/>
          </w:tcPr>
          <w:p>
            <w:pPr>
              <w:pStyle w:val="14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QMS: 5.3/6.2/</w:t>
            </w:r>
            <w:r>
              <w:rPr>
                <w:rFonts w:hint="eastAsia"/>
                <w:sz w:val="21"/>
                <w:szCs w:val="21"/>
              </w:rPr>
              <w:t>7.1.5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/8.7</w:t>
            </w:r>
            <w:r>
              <w:rPr>
                <w:sz w:val="21"/>
                <w:szCs w:val="21"/>
              </w:rPr>
              <w:t>/9.1.3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/9.2/10.2；</w:t>
            </w:r>
          </w:p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F:5.3/6.2/</w:t>
            </w:r>
            <w:r>
              <w:rPr>
                <w:rFonts w:hint="eastAsia"/>
                <w:sz w:val="21"/>
                <w:szCs w:val="21"/>
              </w:rPr>
              <w:t>8.5.4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.5</w:t>
            </w:r>
            <w:r>
              <w:rPr>
                <w:rFonts w:hint="eastAsia"/>
                <w:sz w:val="21"/>
                <w:szCs w:val="21"/>
              </w:rPr>
              <w:t>/8.7/8.9.1-8.9.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/9.1.2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 xml:space="preserve">9.2/10.1 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16:00-16:30</w:t>
            </w:r>
          </w:p>
        </w:tc>
        <w:tc>
          <w:tcPr>
            <w:tcW w:w="1064" w:type="dxa"/>
            <w:shd w:val="clear" w:color="auto" w:fill="FFFFFF" w:themeFill="background1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1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2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补充审核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审核组整理资料和管代沟通</w:t>
            </w:r>
          </w:p>
        </w:tc>
        <w:tc>
          <w:tcPr>
            <w:tcW w:w="2245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0" w:type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末次</w:t>
            </w:r>
            <w:r>
              <w:rPr>
                <w:color w:val="000000"/>
                <w:sz w:val="21"/>
                <w:szCs w:val="21"/>
              </w:rPr>
              <w:t>会议</w:t>
            </w:r>
          </w:p>
        </w:tc>
        <w:tc>
          <w:tcPr>
            <w:tcW w:w="0" w:type="auto"/>
            <w:vAlign w:val="top"/>
          </w:tcPr>
          <w:p>
            <w:pPr>
              <w:pStyle w:val="14"/>
              <w:spacing w:after="0" w:line="32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0" w:type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0" w:type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审核结束</w:t>
            </w:r>
          </w:p>
        </w:tc>
        <w:tc>
          <w:tcPr>
            <w:tcW w:w="0" w:type="auto"/>
            <w:vAlign w:val="top"/>
          </w:tcPr>
          <w:p>
            <w:pPr>
              <w:pStyle w:val="14"/>
              <w:spacing w:after="0" w:line="32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4MGQzYmZlYjc0MTg3YzE3NjNlNzg5YWY5YjI1NjgifQ=="/>
    <w:docVar w:name="KSO_WPS_MARK_KEY" w:val="8f6d12ab-a535-4780-a7dc-bba439867c5d"/>
  </w:docVars>
  <w:rsids>
    <w:rsidRoot w:val="00000000"/>
    <w:rsid w:val="162463CC"/>
    <w:rsid w:val="36F113A1"/>
    <w:rsid w:val="400178A8"/>
    <w:rsid w:val="68F14B7B"/>
    <w:rsid w:val="71B518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1</TotalTime>
  <ScaleCrop>false</ScaleCrop>
  <LinksUpToDate>false</LinksUpToDate>
  <CharactersWithSpaces>5345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肖新龙</cp:lastModifiedBy>
  <dcterms:modified xsi:type="dcterms:W3CDTF">2023-02-03T04:42:45Z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2052-11.1.0.12970</vt:lpwstr>
  </property>
</Properties>
</file>