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b/>
          <w:bCs/>
          <w:sz w:val="32"/>
          <w:szCs w:val="32"/>
          <w:u w:val="single"/>
        </w:rPr>
        <w:t>湖南金龙潍微科技股份有限公司</w:t>
      </w:r>
      <w:bookmarkEnd w:id="1"/>
    </w:p>
    <w:p>
      <w:pPr>
        <w:spacing w:line="360" w:lineRule="auto"/>
        <w:jc w:val="left"/>
        <w:rPr>
          <w:rFonts w:hint="default" w:ascii="宋体" w:hAnsi="宋体" w:eastAsiaTheme="minorEastAsia"/>
          <w:spacing w:val="32"/>
          <w:sz w:val="32"/>
          <w:u w:val="single"/>
          <w:lang w:val="en-US" w:eastAsia="zh-CN"/>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b/>
          <w:bCs/>
          <w:sz w:val="32"/>
          <w:u w:val="single"/>
        </w:rPr>
        <w:t>0231-2020-2022</w:t>
      </w:r>
      <w:bookmarkEnd w:id="2"/>
      <w:r>
        <w:rPr>
          <w:rFonts w:hint="eastAsia" w:ascii="宋体" w:hAnsi="宋体"/>
          <w:b/>
          <w:bCs/>
          <w:sz w:val="32"/>
          <w:u w:val="single"/>
          <w:lang w:val="en-US" w:eastAsia="zh-CN"/>
        </w:rPr>
        <w:t xml:space="preserve">             </w:t>
      </w:r>
    </w:p>
    <w:p>
      <w:pPr>
        <w:spacing w:line="360" w:lineRule="auto"/>
        <w:jc w:val="left"/>
        <w:rPr>
          <w:rFonts w:hint="default" w:ascii="宋体" w:hAnsi="宋体" w:eastAsiaTheme="minorEastAsia"/>
          <w:b/>
          <w:bCs/>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宋体" w:hAnsi="宋体"/>
          <w:b/>
          <w:bCs/>
          <w:sz w:val="32"/>
          <w:u w:val="single"/>
        </w:rPr>
        <w:t>年度监督审核</w:t>
      </w:r>
      <w:r>
        <w:rPr>
          <w:rFonts w:hint="eastAsia" w:ascii="宋体" w:hAnsi="宋体"/>
          <w:b/>
          <w:bCs/>
          <w:sz w:val="32"/>
          <w:u w:val="single"/>
          <w:lang w:val="en-US" w:eastAsia="zh-CN"/>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0231-2020-2022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5"/>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湖南金龙潍微科技股份有限公司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刘心奕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5" w:name="证书编号"/>
            <w:r>
              <w:rPr>
                <w:rFonts w:cs="宋体" w:asciiTheme="minorEastAsia" w:hAnsiTheme="minorEastAsia"/>
                <w:kern w:val="0"/>
                <w:szCs w:val="21"/>
              </w:rPr>
              <w:t>ISC-2020-0857</w:t>
            </w:r>
            <w:bookmarkEnd w:id="5"/>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6" w:name="证书有效期"/>
            <w:r>
              <w:rPr>
                <w:rFonts w:cs="宋体" w:asciiTheme="minorEastAsia" w:hAnsiTheme="minorEastAsia"/>
                <w:kern w:val="0"/>
                <w:szCs w:val="21"/>
              </w:rPr>
              <w:t>2025-12-03 0:00:00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7" w:name="监督次数"/>
            <w:r>
              <w:rPr>
                <w:rFonts w:cs="宋体" w:asciiTheme="minorEastAsia" w:hAnsiTheme="minorEastAsia"/>
                <w:kern w:val="0"/>
                <w:szCs w:val="21"/>
              </w:rPr>
              <w:t>二</w:t>
            </w:r>
            <w:bookmarkEnd w:id="7"/>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8" w:name="审核开始日"/>
            <w:r>
              <w:rPr>
                <w:rFonts w:cs="宋体" w:asciiTheme="minorEastAsia" w:hAnsiTheme="minorEastAsia"/>
                <w:kern w:val="0"/>
                <w:szCs w:val="21"/>
              </w:rPr>
              <w:t xml:space="preserve">2022年12月16日 </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ascii="宋体" w:hAnsi="宋体"/>
                <w:color w:val="000000"/>
                <w:szCs w:val="21"/>
                <w:shd w:val="clear" w:color="auto" w:fill="auto"/>
              </w:rPr>
            </w:pPr>
            <w:r>
              <w:rPr>
                <w:rFonts w:hint="eastAsia" w:ascii="宋体" w:hAnsi="宋体"/>
                <w:color w:val="000000"/>
                <w:szCs w:val="21"/>
                <w:shd w:val="clear" w:color="auto" w:fill="auto"/>
                <w:lang w:val="en-US" w:eastAsia="zh-CN"/>
              </w:rPr>
              <w:t>黄金荣，</w:t>
            </w:r>
            <w:r>
              <w:rPr>
                <w:rFonts w:ascii="宋体" w:hAnsi="宋体"/>
                <w:color w:val="000000"/>
                <w:szCs w:val="21"/>
                <w:shd w:val="clear" w:color="auto" w:fill="auto"/>
              </w:rPr>
              <w:t>2021-M1MMS-2227641</w:t>
            </w:r>
          </w:p>
          <w:p>
            <w:pPr>
              <w:tabs>
                <w:tab w:val="left" w:pos="880"/>
              </w:tabs>
              <w:autoSpaceDE w:val="0"/>
              <w:autoSpaceDN w:val="0"/>
              <w:adjustRightInd w:val="0"/>
              <w:spacing w:before="35" w:line="276" w:lineRule="auto"/>
              <w:ind w:right="161"/>
              <w:rPr>
                <w:rFonts w:ascii="宋体" w:hAnsi="宋体"/>
                <w:color w:val="000000"/>
                <w:szCs w:val="21"/>
                <w:shd w:val="clear" w:color="auto" w:fill="auto"/>
              </w:rPr>
            </w:pPr>
            <w:r>
              <w:rPr>
                <w:rFonts w:hint="eastAsia" w:ascii="宋体" w:hAnsi="宋体"/>
                <w:color w:val="000000"/>
                <w:szCs w:val="21"/>
              </w:rPr>
              <w:t>ISC[S]0062</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rPr>
                <w:rFonts w:hint="eastAsia"/>
                <w:szCs w:val="21"/>
                <w:lang w:val="en-US" w:eastAsia="zh-CN"/>
              </w:rPr>
            </w:pPr>
            <w:r>
              <w:rPr>
                <w:rFonts w:hint="eastAsia"/>
                <w:szCs w:val="21"/>
                <w:lang w:val="en-US" w:eastAsia="zh-CN"/>
              </w:rPr>
              <w:t>管理层/管理者代表</w:t>
            </w:r>
          </w:p>
          <w:p>
            <w:pPr>
              <w:rPr>
                <w:rFonts w:hint="default"/>
                <w:szCs w:val="21"/>
                <w:lang w:val="en-US" w:eastAsia="zh-CN"/>
              </w:rPr>
            </w:pPr>
            <w:r>
              <w:rPr>
                <w:rFonts w:hint="eastAsia"/>
                <w:szCs w:val="21"/>
                <w:lang w:val="en-US" w:eastAsia="zh-CN"/>
              </w:rPr>
              <w:t>生产质量技术中心、</w:t>
            </w:r>
          </w:p>
          <w:p>
            <w:pPr>
              <w:rPr>
                <w:rFonts w:hint="eastAsia"/>
                <w:szCs w:val="21"/>
                <w:lang w:val="en-US" w:eastAsia="zh-CN"/>
              </w:rPr>
            </w:pPr>
            <w:r>
              <w:rPr>
                <w:rFonts w:hint="eastAsia"/>
                <w:szCs w:val="21"/>
                <w:lang w:val="en-US" w:eastAsia="zh-CN"/>
              </w:rPr>
              <w:t>销售部</w:t>
            </w:r>
          </w:p>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szCs w:val="21"/>
                <w:lang w:val="en-US" w:eastAsia="zh-CN"/>
              </w:rPr>
              <w:t>采购部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rPr>
        <w:t>1.一年内违反法律法规或重大事故的情况：一年来，公司日常运行中生产、经营、安全、及管理方面比去年都有很大提升，企业制定了多项生产管理文件、制度，测量管理体系理念更加深入人心，企业未有违反法律、法规问题和产品质量问题的投诉或重大质量事故发生。</w:t>
      </w:r>
    </w:p>
    <w:p>
      <w:pPr>
        <w:spacing w:line="360" w:lineRule="auto"/>
        <w:rPr>
          <w:rFonts w:hint="eastAsia" w:asciiTheme="majorEastAsia" w:hAnsiTheme="majorEastAsia" w:eastAsiaTheme="majorEastAsia" w:cstheme="majorEastAsia"/>
          <w:color w:val="auto"/>
          <w:sz w:val="24"/>
          <w:szCs w:val="24"/>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2.内部审核和管理评审的情况：</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2.1</w:t>
      </w:r>
      <w:r>
        <w:rPr>
          <w:rFonts w:hint="eastAsia" w:ascii="宋体" w:hAnsi="宋体" w:eastAsia="宋体" w:cs="宋体"/>
          <w:bCs/>
          <w:color w:val="auto"/>
          <w:kern w:val="0"/>
          <w:sz w:val="24"/>
          <w:szCs w:val="24"/>
        </w:rPr>
        <w:t>公司于202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9</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1日至9月2日</w:t>
      </w:r>
      <w:r>
        <w:rPr>
          <w:rFonts w:hint="eastAsia" w:ascii="宋体" w:hAnsi="宋体" w:eastAsia="宋体" w:cs="宋体"/>
          <w:bCs/>
          <w:color w:val="auto"/>
          <w:kern w:val="0"/>
          <w:sz w:val="24"/>
          <w:szCs w:val="24"/>
        </w:rPr>
        <w:t>组织了公司测量管理体系</w:t>
      </w:r>
      <w:r>
        <w:rPr>
          <w:rFonts w:hint="eastAsia" w:ascii="宋体" w:hAnsi="宋体" w:eastAsia="宋体" w:cs="宋体"/>
          <w:bCs/>
          <w:color w:val="auto"/>
          <w:kern w:val="0"/>
          <w:sz w:val="24"/>
          <w:szCs w:val="24"/>
          <w:lang w:val="en-US" w:eastAsia="zh-CN"/>
        </w:rPr>
        <w:t>内审</w:t>
      </w:r>
      <w:r>
        <w:rPr>
          <w:rFonts w:hint="eastAsia" w:ascii="宋体" w:hAnsi="宋体" w:eastAsia="宋体" w:cs="宋体"/>
          <w:bCs/>
          <w:color w:val="auto"/>
          <w:kern w:val="0"/>
          <w:sz w:val="24"/>
          <w:szCs w:val="24"/>
        </w:rPr>
        <w:t>，内审分</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个组，对公司</w:t>
      </w:r>
      <w:r>
        <w:rPr>
          <w:rFonts w:hint="eastAsia" w:ascii="宋体" w:hAnsi="宋体" w:eastAsia="宋体" w:cs="宋体"/>
          <w:bCs/>
          <w:color w:val="auto"/>
          <w:kern w:val="0"/>
          <w:sz w:val="24"/>
          <w:szCs w:val="24"/>
          <w:lang w:val="en-US" w:eastAsia="zh-CN"/>
        </w:rPr>
        <w:t>4</w:t>
      </w:r>
      <w:r>
        <w:rPr>
          <w:rFonts w:hint="eastAsia" w:ascii="宋体" w:hAnsi="宋体" w:eastAsia="宋体" w:cs="宋体"/>
          <w:bCs/>
          <w:color w:val="auto"/>
          <w:kern w:val="0"/>
          <w:sz w:val="24"/>
          <w:szCs w:val="24"/>
        </w:rPr>
        <w:t>个部门</w:t>
      </w:r>
      <w:r>
        <w:rPr>
          <w:rFonts w:hint="eastAsia" w:ascii="宋体" w:hAnsi="宋体" w:eastAsia="宋体" w:cs="宋体"/>
          <w:bCs/>
          <w:color w:val="auto"/>
          <w:kern w:val="0"/>
          <w:sz w:val="24"/>
          <w:szCs w:val="24"/>
          <w:lang w:val="en-US" w:eastAsia="zh-CN"/>
        </w:rPr>
        <w:t>和车间</w:t>
      </w:r>
      <w:r>
        <w:rPr>
          <w:rFonts w:hint="eastAsia" w:ascii="宋体" w:hAnsi="宋体" w:eastAsia="宋体" w:cs="宋体"/>
          <w:bCs/>
          <w:color w:val="auto"/>
          <w:kern w:val="0"/>
          <w:sz w:val="24"/>
          <w:szCs w:val="24"/>
        </w:rPr>
        <w:t>进行了审核，</w:t>
      </w:r>
      <w:r>
        <w:rPr>
          <w:rFonts w:hint="eastAsia" w:ascii="宋体" w:hAnsi="宋体" w:eastAsia="宋体" w:cs="宋体"/>
          <w:bCs/>
          <w:color w:val="auto"/>
          <w:kern w:val="0"/>
          <w:sz w:val="24"/>
          <w:szCs w:val="24"/>
          <w:lang w:val="en-US" w:eastAsia="zh-CN"/>
        </w:rPr>
        <w:t>今年内审发现1个不符合项，责任单位制定了纠正措施，目前不符合项已整改完成。</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FF"/>
          <w:kern w:val="0"/>
          <w:sz w:val="24"/>
          <w:szCs w:val="24"/>
          <w:lang w:val="en-US" w:eastAsia="zh-CN"/>
        </w:rPr>
      </w:pPr>
      <w:r>
        <w:rPr>
          <w:rFonts w:hint="eastAsia" w:ascii="宋体" w:hAnsi="宋体" w:eastAsia="宋体" w:cs="宋体"/>
          <w:bCs/>
          <w:color w:val="auto"/>
          <w:kern w:val="0"/>
          <w:sz w:val="24"/>
          <w:szCs w:val="24"/>
          <w:lang w:val="en-US" w:eastAsia="zh-CN"/>
        </w:rPr>
        <w:t>2.2企业于2022年9月18日开展了单体系管理评审，会议由公司总经理李灿新主持，由生产质量技术中心汇报了体系运行情况。其他部门汇报了本部门分管的测量体系相关工作。会议肯定了公司测量管理体系的充分性、有效性和适宜性。形成了管理评审报告。</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FF"/>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为持续改进而策划的活动的进展，企业对识别的关键测量过程进行了持续的控制，企业冷水水表电压变化测量过程为关键测量过程，测量过程识别、测量设备配备、检定/校准、验证，测量过程有效性确认，测量不确定度评定、测量过程控制和监视满足要求。企业没有新增关键测量过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a)计量要求的导出和验证：查冷水水表电压变化测量过程，计量要求导出方法正确，验证满足测量过程要求。祥见附件《计量要求导出及验证记录表》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 xml:space="preserve">    b)测量不确定评定：查冷水水表电压变化测量过程，测量不确定度评定方法</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正确。祥见附件《冷水水表电压变化测量不确定度评定报告》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c)有效性确认：查冷水水表电压变化测量过程有效性确认，满足要求。祥见附件《高度控制测量过程有效性确认记录》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d)测量过程的控制：查编制了控制规范，对测量人员、测量设备、测量环境进行控制，满足要求。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e)测量过程的监视：查冷水水表电压变化测量过程，采用统计技术进行控制和监视测量过程。祥见《测量过程系统控制监视分析表》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f)测量设备的溯源：公司未建最高计量标准，企业测量设备由质量技术部负责组织委外校准。公司测量设备委托北京市计量科学研究院、湖北航测检测技术服务有限公司检定/校准，抽查5台测量设备检定证书，溯源满足要求。祥见《测量设备溯源检查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4.能源管理情况：企业主要消耗电能、水。2022年1月-2022年11月消耗电量14609kWh，水55t，企业不是重点能耗单位。</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5.对认证审核时提出的的不符合项的纠正措施情况：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5.1 2021年监督审核发现1个不符合项。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企业制定了整改措施，经验证不符合项已整改完成，同意关闭该不符合项。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6.对投诉的处理情况：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公司目前尚未接到客户在产品质量、物料交接、能源、安全、现场管理等方面的投诉和纠纷。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7.测量管理体系在实现获证客户目标方面的有效性及持续的运作控制情况：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公司制定了5项质量目标，质量目标有具体考核指标可测量，半年统计一次经统计2022年1月至6月质量目标全部完成。企业测量体系进一步满足顾客、质量、服务等方面的要求，符合GB/T 19022-2003标准要求。使其更具有动态性和适宜性、有效性及对持续运作的控制。</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8.对企业组织任何变更的审核</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企业营业执照已变更。企业注册地址变更。新营业执照于2022年11月7日取得。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企业组织机构没有变更。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9.标志的使用和（或）任何其他对认证资格引用的情况：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公司对标志的使用，符合相关标准和规定。公司测量管理体系认证证书用于：招投标和企业形象宣传。</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numPr>
          <w:ilvl w:val="0"/>
          <w:numId w:val="1"/>
        </w:numPr>
        <w:spacing w:line="440" w:lineRule="exact"/>
        <w:ind w:right="-27" w:rightChars="-13"/>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本次审核未发现一般不符合项 ，未发现严重或系统性的不符合情况。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bookmarkStart w:id="10" w:name="_GoBack"/>
      <w:r>
        <w:rPr>
          <w:rFonts w:hint="eastAsia" w:ascii="宋体" w:hAnsi="宋体" w:eastAsia="宋体" w:cs="宋体"/>
          <w:bCs/>
          <w:color w:val="auto"/>
          <w:kern w:val="0"/>
          <w:sz w:val="24"/>
          <w:szCs w:val="24"/>
          <w:lang w:val="en-US" w:eastAsia="zh-CN"/>
        </w:rPr>
        <w:t>三、监督审核结论意见(含需要说明的事项):</w:t>
      </w:r>
    </w:p>
    <w:bookmarkEnd w:id="10"/>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通过2022年12月16日，对湖南金龙潍微科技股份有限公司监督审核.验证了公司在去年一年内，测量管理体系运作情况，公司领导重视体系运行和管理，体系文件得到有效实施，关键测量过程受控、监视方法正确有效，重要测量人员能力受控，测量设备、测量环境、测量软件、测量记录及外部供方管理等各项工作管理规范，使公司测量体系持续满足顾客的测量要求。综上所述，审核组认为湖南金龙潍微科技股份有限公司测量管理体系，符合GB/T 19022-2003标准要求，对体系运行具有持续的有效性、符合性予以肯定。建议报请北京国标联合认证有限公司批准通过监督审核。</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drawing>
          <wp:anchor distT="0" distB="0" distL="114300" distR="114300" simplePos="0" relativeHeight="251666432" behindDoc="0" locked="0" layoutInCell="1" allowOverlap="1">
            <wp:simplePos x="0" y="0"/>
            <wp:positionH relativeFrom="column">
              <wp:posOffset>1619250</wp:posOffset>
            </wp:positionH>
            <wp:positionV relativeFrom="paragraph">
              <wp:posOffset>156845</wp:posOffset>
            </wp:positionV>
            <wp:extent cx="614680" cy="385445"/>
            <wp:effectExtent l="0" t="0" r="0" b="5080"/>
            <wp:wrapNone/>
            <wp:docPr id="2" name="图片 2" descr="我电子签名92764bb375c44007ba1788b07a13b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我电子签名92764bb375c44007ba1788b07a13b84"/>
                    <pic:cNvPicPr>
                      <a:picLocks noChangeAspect="1"/>
                    </pic:cNvPicPr>
                  </pic:nvPicPr>
                  <pic:blipFill>
                    <a:blip r:embed="rId6"/>
                    <a:stretch>
                      <a:fillRect/>
                    </a:stretch>
                  </pic:blipFill>
                  <pic:spPr>
                    <a:xfrm>
                      <a:off x="0" y="0"/>
                      <a:ext cx="614680" cy="385445"/>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审核组组长（签字）：                         日 期：2022.12.16</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审核组成员(签字)：         /                 日 期：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北京国标联合认证有限公司(盖章)               日 期：</w:t>
      </w: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4"/>
      <w:pBdr>
        <w:bottom w:val="none" w:color="auto" w:sz="0" w:space="0"/>
      </w:pBdr>
      <w:spacing w:line="320" w:lineRule="exact"/>
      <w:ind w:firstLine="315" w:firstLineChars="150"/>
      <w:jc w:val="left"/>
      <w:rPr>
        <w:rStyle w:val="9"/>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9"/>
        <w:rFonts w:hint="default" w:ascii="Times New Roman" w:hAnsi="Times New Roman" w:cs="Times New Roman"/>
        <w:szCs w:val="21"/>
      </w:rPr>
      <w:t>北京国标联合认证有限公司</w:t>
    </w:r>
  </w:p>
  <w:p>
    <w:pPr>
      <w:pStyle w:val="4"/>
      <w:pBdr>
        <w:bottom w:val="none" w:color="auto" w:sz="0" w:space="0"/>
      </w:pBdr>
      <w:spacing w:line="320" w:lineRule="exact"/>
      <w:ind w:firstLine="330" w:firstLineChars="197"/>
      <w:jc w:val="left"/>
    </w:pPr>
    <w:r>
      <w:rPr>
        <w:rStyle w:val="9"/>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C3A7FC"/>
    <w:multiLevelType w:val="singleLevel"/>
    <w:tmpl w:val="A9C3A7FC"/>
    <w:lvl w:ilvl="0" w:tentative="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994D11"/>
    <w:rsid w:val="0F06154D"/>
    <w:rsid w:val="167F7C53"/>
    <w:rsid w:val="260B78E2"/>
    <w:rsid w:val="32A7711E"/>
    <w:rsid w:val="356143C2"/>
    <w:rsid w:val="359A19BC"/>
    <w:rsid w:val="43590A3D"/>
    <w:rsid w:val="4E8C6453"/>
    <w:rsid w:val="4FC74548"/>
    <w:rsid w:val="646966F1"/>
    <w:rsid w:val="6F053C46"/>
    <w:rsid w:val="723D704F"/>
    <w:rsid w:val="744623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40" w:lineRule="exact"/>
    </w:pPr>
    <w:rPr>
      <w:sz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 w:type="paragraph" w:styleId="1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1846</Characters>
  <Lines>15</Lines>
  <Paragraphs>4</Paragraphs>
  <TotalTime>2</TotalTime>
  <ScaleCrop>false</ScaleCrop>
  <LinksUpToDate>false</LinksUpToDate>
  <CharactersWithSpaces>2165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win8</cp:lastModifiedBy>
  <cp:lastPrinted>2017-09-01T06:24:00Z</cp:lastPrinted>
  <dcterms:modified xsi:type="dcterms:W3CDTF">2022-12-16T07:21:25Z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