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杭州特种纸业有限公司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李大方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 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滤纸</w:t>
            </w:r>
            <w:r>
              <w:rPr>
                <w:rFonts w:hint="eastAsia" w:eastAsia="宋体"/>
                <w:b/>
                <w:sz w:val="20"/>
                <w:lang w:eastAsia="zh-CN"/>
              </w:rPr>
              <w:t>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化纤</w:t>
            </w:r>
            <w:r>
              <w:rPr>
                <w:rFonts w:hint="eastAsia" w:eastAsia="宋体"/>
                <w:b/>
                <w:sz w:val="20"/>
              </w:rPr>
              <w:t>、木浆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玻纤--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--复合</w:t>
            </w:r>
            <w:r>
              <w:rPr>
                <w:rFonts w:hint="eastAsia" w:eastAsia="宋体"/>
                <w:b/>
                <w:sz w:val="20"/>
              </w:rPr>
              <w:t>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--胶粘合--检测--分切--包装--入库；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钢纸：</w:t>
            </w:r>
            <w:r>
              <w:rPr>
                <w:rFonts w:hint="eastAsia" w:eastAsia="宋体"/>
                <w:b/>
                <w:sz w:val="20"/>
              </w:rPr>
              <w:t>棉浆、木浆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钢纸原纸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胶化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--老化--脱盐--烘干--压光--收卷；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1、废水的排放，措施：1）生产、生活废水必须经厂内污水处理系统处理，2）达到GB 8978-1996三级排放标准后纳入集中式污水处理厂；部分作为回水使用；3）安装废水在线监测系统；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2、废气排放，措施：1）按富阳区统一要求改造燃气锅炉，并达到GB 13271-2014中重点地区锅炉执行表3限值要求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； </w:t>
            </w:r>
            <w:r>
              <w:rPr>
                <w:rFonts w:hint="eastAsia"/>
                <w:b/>
                <w:sz w:val="20"/>
                <w:lang w:val="en-US" w:eastAsia="zh-CN"/>
              </w:rPr>
              <w:t>2）污水处理系统产生的废气，收集并经UV+活性碳吸附，达到GB 14554-93中恶臭污染物厂界标准值和恶臭污染物排放标准值排放；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3、噪声，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措施：1</w:t>
            </w:r>
            <w:r>
              <w:rPr>
                <w:rFonts w:hint="eastAsia"/>
                <w:b/>
                <w:sz w:val="20"/>
                <w:lang w:val="en-US" w:eastAsia="zh-CN"/>
              </w:rPr>
              <w:t>）厂界噪声排放达到GB12348-2008中2类标准；2）先用低噪声设备，高噪声设备底部增设防震垫；3）对噪声源进行隔声、消声降噪处理；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4、固体废弃物排放，措施：1）做好固废日常分类收集、贮存和登记工作；2）危险废物建立危废仓库，统一收集交有资质第三方处理，一般固废物尽量资源化处理；无用一般固废由环卫部门统一清运处理；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中华人民共和国环境保护法</w:t>
            </w:r>
            <w:r>
              <w:rPr>
                <w:rFonts w:hint="eastAsia"/>
                <w:b/>
                <w:sz w:val="20"/>
              </w:rPr>
              <w:t>》</w:t>
            </w:r>
            <w:r>
              <w:rPr>
                <w:rFonts w:hint="eastAsia"/>
                <w:b/>
                <w:sz w:val="20"/>
                <w:lang w:eastAsia="zh-CN"/>
              </w:rPr>
              <w:t>、《</w:t>
            </w:r>
            <w:r>
              <w:rPr>
                <w:rFonts w:hint="eastAsia"/>
                <w:b/>
                <w:sz w:val="20"/>
                <w:lang w:val="en-US" w:eastAsia="zh-CN"/>
              </w:rPr>
              <w:t>浙江省建设项目环境保护管理 办法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危险化学品名录</w:t>
            </w:r>
            <w:r>
              <w:rPr>
                <w:rFonts w:hint="eastAsia"/>
                <w:b/>
                <w:sz w:val="20"/>
                <w:lang w:eastAsia="zh-CN"/>
              </w:rPr>
              <w:t>》、《</w:t>
            </w:r>
            <w:r>
              <w:rPr>
                <w:rFonts w:hint="eastAsia"/>
                <w:b/>
                <w:sz w:val="20"/>
                <w:lang w:val="en-US" w:eastAsia="zh-CN"/>
              </w:rPr>
              <w:t>危险废物名录</w:t>
            </w:r>
            <w:r>
              <w:rPr>
                <w:rFonts w:hint="eastAsia"/>
                <w:b/>
                <w:sz w:val="20"/>
                <w:lang w:eastAsia="zh-CN"/>
              </w:rPr>
              <w:t>》（</w:t>
            </w:r>
            <w:r>
              <w:rPr>
                <w:rFonts w:hint="eastAsia"/>
                <w:b/>
                <w:sz w:val="20"/>
                <w:lang w:val="en-US" w:eastAsia="zh-CN"/>
              </w:rPr>
              <w:t>2021版</w:t>
            </w:r>
            <w:r>
              <w:rPr>
                <w:rFonts w:hint="eastAsia"/>
                <w:b/>
                <w:sz w:val="20"/>
                <w:lang w:eastAsia="zh-CN"/>
              </w:rPr>
              <w:t>）、</w:t>
            </w:r>
            <w:r>
              <w:rPr>
                <w:rFonts w:hint="eastAsia"/>
                <w:b/>
                <w:sz w:val="20"/>
                <w:lang w:val="en-US" w:eastAsia="zh-CN"/>
              </w:rPr>
              <w:t>GB 13271-2014、GB 14554-93、GB12348-2008等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废水、废气、噪声，应有监测报告；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22860</wp:posOffset>
                  </wp:positionV>
                  <wp:extent cx="868680" cy="467360"/>
                  <wp:effectExtent l="0" t="0" r="0" b="4445"/>
                  <wp:wrapNone/>
                  <wp:docPr id="1" name="图片 1" descr="李大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大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12-20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杭州特种纸业有限公司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李大方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 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滤纸</w:t>
            </w:r>
            <w:r>
              <w:rPr>
                <w:rFonts w:hint="eastAsia" w:eastAsia="宋体"/>
                <w:b/>
                <w:sz w:val="20"/>
                <w:lang w:eastAsia="zh-CN"/>
              </w:rPr>
              <w:t>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化纤</w:t>
            </w:r>
            <w:r>
              <w:rPr>
                <w:rFonts w:hint="eastAsia" w:eastAsia="宋体"/>
                <w:b/>
                <w:sz w:val="20"/>
              </w:rPr>
              <w:t>、木浆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玻纤--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--复合</w:t>
            </w:r>
            <w:r>
              <w:rPr>
                <w:rFonts w:hint="eastAsia" w:eastAsia="宋体"/>
                <w:b/>
                <w:sz w:val="20"/>
              </w:rPr>
              <w:t>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--胶粘合--检测--分切--包装--入库；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钢纸：</w:t>
            </w:r>
            <w:r>
              <w:rPr>
                <w:rFonts w:hint="eastAsia" w:eastAsia="宋体"/>
                <w:b/>
                <w:sz w:val="20"/>
              </w:rPr>
              <w:t>棉浆、木浆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钢纸原纸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胶化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--老化--脱盐--烘干--压光--收卷；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 锌粉、盐酸、氯化锌等化学物品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泄露，措施：1）发生处应制定使用说明书；2）储存时做好防护措施，防泄露和非预期使用； 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废水处理池有害气体、废水排放，措施：1）废水深度处理减少有害气体排放； 2）废水回收到利用；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危险固废，措施：1）建立危险废物仓库，2）建立进出处置登记制度，3）委托有资质的第三方机构处置；  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噪声，措施：1）设备运行关闭窗户； 2）定期设备维护；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微软雅黑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《</w:t>
            </w:r>
            <w:r>
              <w:rPr>
                <w:rFonts w:hint="eastAsia"/>
                <w:b/>
                <w:sz w:val="20"/>
                <w:lang w:val="en-US" w:eastAsia="zh-CN"/>
              </w:rPr>
              <w:t>中华人民共和国</w:t>
            </w:r>
            <w:r>
              <w:rPr>
                <w:rFonts w:hint="default"/>
                <w:b/>
                <w:sz w:val="20"/>
                <w:lang w:val="en-US" w:eastAsia="zh-CN"/>
              </w:rPr>
              <w:t>环境保护法</w:t>
            </w:r>
            <w:r>
              <w:rPr>
                <w:rFonts w:hint="eastAsia"/>
                <w:b/>
                <w:sz w:val="20"/>
                <w:lang w:val="en-US" w:eastAsia="zh-CN"/>
              </w:rPr>
              <w:t>》、</w:t>
            </w:r>
            <w:r>
              <w:rPr>
                <w:rFonts w:hint="default"/>
                <w:b/>
                <w:sz w:val="20"/>
                <w:lang w:val="en-US" w:eastAsia="zh-CN"/>
              </w:rPr>
              <w:t>GB8978-1996《污水综合排放标准》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Fonts w:hint="default"/>
                <w:b/>
                <w:sz w:val="20"/>
                <w:lang w:val="en-US" w:eastAsia="zh-CN"/>
              </w:rPr>
              <w:t>《浙江省水污染防治条例》</w:t>
            </w:r>
            <w:r>
              <w:rPr>
                <w:rFonts w:hint="eastAsia"/>
                <w:b/>
                <w:sz w:val="20"/>
                <w:lang w:val="en-US" w:eastAsia="zh-CN"/>
              </w:rPr>
              <w:t>、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t>GB 12348—2008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《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"https://www.mee.gov.cn/ywgz/fgbz/bz/bzwb/wlhj/hjzspfbz/200809/W020161230342919235970.pdf"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t>工业企业厂界环境噪声排放标准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>《危险废物名录》（2021版）、《危险化学品名录》（2021版）等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需提供对外排放环境因素的检测报告； 如废水、废气、噪声等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78740</wp:posOffset>
                  </wp:positionV>
                  <wp:extent cx="868680" cy="467360"/>
                  <wp:effectExtent l="0" t="0" r="0" b="4445"/>
                  <wp:wrapNone/>
                  <wp:docPr id="4" name="图片 4" descr="李大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大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12-20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12-20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2Y0YTE0MGY2ZDNlMWRjNTY0YzZjODI1ZjhiNzdmYzQifQ=="/>
  </w:docVars>
  <w:rsids>
    <w:rsidRoot w:val="00000000"/>
    <w:rsid w:val="5C424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2022-12-19T06:31:12Z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2052-11.1.0.12980</vt:lpwstr>
  </property>
</Properties>
</file>