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0213-2019-2022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山东胜利通海集团东营天蓝节能科技有限公司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邵光润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企业办公室提供的现行有效标准清单中的GB</w:t>
            </w:r>
            <w:r>
              <w:rPr>
                <w:rFonts w:hint="eastAsia" w:ascii="宋体" w:hAnsi="宋体" w:cs="宋体"/>
                <w:kern w:val="0"/>
                <w:szCs w:val="21"/>
              </w:rPr>
              <w:t>/T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13283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1991</w:t>
            </w:r>
            <w:r>
              <w:rPr>
                <w:rFonts w:hint="eastAsia" w:ascii="宋体" w:hAnsi="宋体" w:cs="宋体"/>
                <w:kern w:val="0"/>
                <w:szCs w:val="21"/>
              </w:rPr>
              <w:t>《工业过程测量和控制用检测仪表和显示仪表精确度等级》，该标准已作废。不符合GB/T19022-2003标准中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  6.2.1条款-程序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91490" cy="232410"/>
                  <wp:effectExtent l="0" t="0" r="3810" b="15240"/>
                  <wp:docPr id="4" name="图片 4" descr="dd410d2b378153226d9ab5435967e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d410d2b378153226d9ab5435967e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91490" cy="232410"/>
                  <wp:effectExtent l="0" t="0" r="3810" b="15240"/>
                  <wp:docPr id="5" name="图片 5" descr="dd410d2b378153226d9ab5435967e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d410d2b378153226d9ab5435967e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立即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更新标准GB</w:t>
            </w:r>
            <w:r>
              <w:rPr>
                <w:rFonts w:hint="eastAsia" w:ascii="宋体" w:hAnsi="宋体" w:cs="宋体"/>
                <w:kern w:val="0"/>
                <w:szCs w:val="21"/>
              </w:rPr>
              <w:t>/T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13283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2008</w:t>
            </w:r>
            <w:r>
              <w:rPr>
                <w:rFonts w:hint="eastAsia" w:ascii="宋体" w:hAnsi="宋体" w:cs="宋体"/>
                <w:kern w:val="0"/>
                <w:szCs w:val="21"/>
              </w:rPr>
              <w:t>《工业过程测量和控制用检测仪表和显示仪表精确度等级》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491490" cy="232410"/>
                  <wp:effectExtent l="0" t="0" r="3810" b="15240"/>
                  <wp:docPr id="6" name="图片 6" descr="dd410d2b378153226d9ab5435967e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d410d2b378153226d9ab5435967e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2022.12.13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031F1BC7"/>
    <w:rsid w:val="428B6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440</Characters>
  <Lines>2</Lines>
  <Paragraphs>1</Paragraphs>
  <TotalTime>0</TotalTime>
  <ScaleCrop>false</ScaleCrop>
  <LinksUpToDate>false</LinksUpToDate>
  <CharactersWithSpaces>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2022-12-13T12:19:08Z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44F3A945D159461C81FEC32FB1EB7F76</vt:lpwstr>
  </property>
</Properties>
</file>