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68" w:rsidRDefault="008A0AAF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kern w:val="0"/>
          <w:sz w:val="18"/>
          <w:szCs w:val="18"/>
        </w:rPr>
      </w:pPr>
      <w:r w:rsidRPr="008A0AAF">
        <w:rPr>
          <w:rFonts w:ascii="黑体" w:eastAsia="黑体" w:cs="宋体" w:hint="eastAsia"/>
          <w:kern w:val="0"/>
          <w:sz w:val="30"/>
          <w:szCs w:val="30"/>
        </w:rPr>
        <w:t>DN20冷水水表Q3流量测量过</w:t>
      </w:r>
      <w:r>
        <w:rPr>
          <w:rFonts w:ascii="黑体" w:eastAsia="黑体" w:cs="宋体" w:hint="eastAsia"/>
          <w:kern w:val="0"/>
          <w:sz w:val="30"/>
          <w:szCs w:val="30"/>
        </w:rPr>
        <w:t>程不确定度评定</w:t>
      </w:r>
    </w:p>
    <w:p w:rsidR="00E34468" w:rsidRDefault="008A0AAF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1.</w:t>
      </w:r>
      <w:r>
        <w:rPr>
          <w:rFonts w:ascii="宋体" w:cs="宋体" w:hint="eastAsia"/>
          <w:kern w:val="0"/>
          <w:sz w:val="24"/>
        </w:rPr>
        <w:t>检测条件及要求：</w:t>
      </w:r>
      <w:bookmarkStart w:id="0" w:name="_GoBack"/>
      <w:bookmarkEnd w:id="0"/>
    </w:p>
    <w:p w:rsidR="00E34468" w:rsidRDefault="008A0AAF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ascii="宋体" w:cs="宋体" w:hint="eastAsia"/>
          <w:kern w:val="0"/>
          <w:sz w:val="24"/>
        </w:rPr>
        <w:t>检测仪器</w:t>
      </w:r>
      <w:r>
        <w:rPr>
          <w:rFonts w:ascii="宋体" w:cs="宋体" w:hint="eastAsia"/>
          <w:kern w:val="0"/>
          <w:sz w:val="24"/>
        </w:rPr>
        <w:t>:</w:t>
      </w:r>
    </w:p>
    <w:p w:rsidR="00E34468" w:rsidRDefault="008A0AAF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/>
          <w:sz w:val="24"/>
        </w:rPr>
        <w:t>水表检定装置</w:t>
      </w:r>
      <w:r>
        <w:rPr>
          <w:rFonts w:hint="eastAsia"/>
          <w:sz w:val="24"/>
        </w:rPr>
        <w:t>流量误差：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Q3</w:t>
      </w:r>
      <w:r>
        <w:rPr>
          <w:rFonts w:hint="eastAsia"/>
          <w:sz w:val="24"/>
        </w:rPr>
        <w:t>最大允许误差</w:t>
      </w:r>
      <w:r>
        <w:rPr>
          <w:sz w:val="24"/>
        </w:rPr>
        <w:t>±</w:t>
      </w:r>
      <w:r>
        <w:rPr>
          <w:rFonts w:hint="eastAsia"/>
          <w:sz w:val="24"/>
        </w:rPr>
        <w:t>2</w:t>
      </w:r>
      <w:r>
        <w:rPr>
          <w:sz w:val="24"/>
        </w:rPr>
        <w:t>%</w:t>
      </w:r>
      <w:r>
        <w:rPr>
          <w:rFonts w:hint="eastAsia"/>
          <w:sz w:val="24"/>
        </w:rPr>
        <w:t>。</w:t>
      </w:r>
    </w:p>
    <w:p w:rsidR="00E34468" w:rsidRDefault="008A0AAF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ascii="宋体" w:cs="宋体" w:hint="eastAsia"/>
          <w:kern w:val="0"/>
          <w:sz w:val="24"/>
        </w:rPr>
        <w:t>检测环境：</w:t>
      </w:r>
    </w:p>
    <w:p w:rsidR="00E34468" w:rsidRDefault="008A0AAF"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>温度：（</w:t>
      </w:r>
      <w:r>
        <w:rPr>
          <w:rFonts w:hint="eastAsia"/>
        </w:rPr>
        <w:t>20-25</w:t>
      </w:r>
      <w:r>
        <w:rPr>
          <w:rFonts w:hint="eastAsia"/>
        </w:rPr>
        <w:t>）℃</w:t>
      </w:r>
      <w:r>
        <w:rPr>
          <w:rFonts w:hint="eastAsia"/>
        </w:rPr>
        <w:t xml:space="preserve">      </w:t>
      </w:r>
      <w:r>
        <w:rPr>
          <w:rFonts w:hint="eastAsia"/>
        </w:rPr>
        <w:t>湿度：≤</w:t>
      </w:r>
      <w:r>
        <w:rPr>
          <w:rFonts w:hint="eastAsia"/>
        </w:rPr>
        <w:t>93</w:t>
      </w:r>
      <w:r>
        <w:rPr>
          <w:rFonts w:hint="eastAsia"/>
        </w:rPr>
        <w:t>﹪</w:t>
      </w:r>
      <w:r>
        <w:rPr>
          <w:rFonts w:hint="eastAsia"/>
        </w:rPr>
        <w:t>RH</w:t>
      </w:r>
    </w:p>
    <w:p w:rsidR="00E34468" w:rsidRDefault="008A0AAF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 w:hint="eastAsia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试样的检测</w:t>
      </w:r>
      <w:r>
        <w:rPr>
          <w:rFonts w:ascii="宋体" w:cs="宋体" w:hint="eastAsia"/>
          <w:kern w:val="0"/>
          <w:sz w:val="24"/>
        </w:rPr>
        <w:t>方法</w:t>
      </w:r>
    </w:p>
    <w:p w:rsidR="00E34468" w:rsidRDefault="008A0AAF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根据要校准的被检表的口径选择相应的</w:t>
      </w:r>
      <w:r>
        <w:rPr>
          <w:rFonts w:hint="eastAsia"/>
          <w:sz w:val="24"/>
        </w:rPr>
        <w:t>管径</w:t>
      </w:r>
      <w:r>
        <w:rPr>
          <w:rFonts w:hint="eastAsia"/>
          <w:sz w:val="24"/>
        </w:rPr>
        <w:t>，调整好被检</w:t>
      </w:r>
      <w:proofErr w:type="gramStart"/>
      <w:r>
        <w:rPr>
          <w:rFonts w:hint="eastAsia"/>
          <w:sz w:val="24"/>
        </w:rPr>
        <w:t>表位置</w:t>
      </w:r>
      <w:proofErr w:type="gramEnd"/>
      <w:r>
        <w:rPr>
          <w:rFonts w:hint="eastAsia"/>
          <w:sz w:val="24"/>
        </w:rPr>
        <w:t>后，使用</w:t>
      </w:r>
      <w:proofErr w:type="gramStart"/>
      <w:r>
        <w:rPr>
          <w:rFonts w:hint="eastAsia"/>
          <w:sz w:val="24"/>
        </w:rPr>
        <w:t>夹表器</w:t>
      </w:r>
      <w:proofErr w:type="gramEnd"/>
      <w:r>
        <w:rPr>
          <w:rFonts w:hint="eastAsia"/>
          <w:sz w:val="24"/>
        </w:rPr>
        <w:t>夹紧；</w:t>
      </w:r>
      <w:r>
        <w:rPr>
          <w:rFonts w:hint="eastAsia"/>
          <w:sz w:val="24"/>
        </w:rPr>
        <w:t>按下启动按钮</w:t>
      </w:r>
      <w:r>
        <w:rPr>
          <w:rFonts w:hint="eastAsia"/>
          <w:sz w:val="24"/>
        </w:rPr>
        <w:t>被检表数据区实时显示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台被校</w:t>
      </w:r>
      <w:proofErr w:type="gramStart"/>
      <w:r>
        <w:rPr>
          <w:rFonts w:hint="eastAsia"/>
          <w:sz w:val="24"/>
        </w:rPr>
        <w:t>表相关</w:t>
      </w:r>
      <w:proofErr w:type="gramEnd"/>
      <w:r>
        <w:rPr>
          <w:rFonts w:hint="eastAsia"/>
          <w:sz w:val="24"/>
        </w:rPr>
        <w:t>的瞬时流量数据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获得数据后和标准器的数据做比对得到的结果</w:t>
      </w:r>
      <w:r>
        <w:rPr>
          <w:rFonts w:hint="eastAsia"/>
          <w:sz w:val="24"/>
        </w:rPr>
        <w:t>Q3</w:t>
      </w:r>
      <w:r>
        <w:rPr>
          <w:rFonts w:hint="eastAsia"/>
          <w:sz w:val="24"/>
        </w:rPr>
        <w:t>相差不能超过</w:t>
      </w:r>
      <w:r>
        <w:rPr>
          <w:rFonts w:ascii="宋体" w:hAnsi="宋体" w:cs="宋体" w:hint="eastAsia"/>
          <w:sz w:val="24"/>
        </w:rPr>
        <w:t>±</w:t>
      </w:r>
      <w:r>
        <w:rPr>
          <w:rFonts w:hint="eastAsia"/>
          <w:sz w:val="24"/>
        </w:rPr>
        <w:t>2%</w:t>
      </w:r>
      <w:r>
        <w:rPr>
          <w:rFonts w:hint="eastAsia"/>
          <w:sz w:val="24"/>
        </w:rPr>
        <w:t>。</w:t>
      </w:r>
    </w:p>
    <w:p w:rsidR="00E34468" w:rsidRDefault="008A0AAF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、建立数学模型</w:t>
      </w:r>
    </w:p>
    <w:p w:rsidR="00E34468" w:rsidRDefault="008A0AAF">
      <w:pPr>
        <w:autoSpaceDE w:val="0"/>
        <w:autoSpaceDN w:val="0"/>
        <w:adjustRightInd w:val="0"/>
        <w:jc w:val="center"/>
        <w:rPr>
          <w:rFonts w:ascii="宋体" w:hAnsi="宋体" w:cs="宋体"/>
          <w:kern w:val="0"/>
          <w:sz w:val="40"/>
          <w:szCs w:val="40"/>
        </w:rPr>
      </w:pPr>
      <w:r>
        <w:rPr>
          <w:rFonts w:ascii="宋体" w:hAnsi="宋体" w:cs="宋体" w:hint="eastAsia"/>
          <w:color w:val="000000" w:themeColor="text1"/>
          <w:position w:val="-30"/>
          <w:sz w:val="24"/>
        </w:rPr>
        <w:object w:dxaOrig="20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4pt" o:ole="">
            <v:imagedata r:id="rId6" o:title=""/>
          </v:shape>
          <o:OLEObject Type="Embed" ProgID="Equation.3" ShapeID="_x0000_i1025" DrawAspect="Content" ObjectID="_1733041936" r:id="rId7"/>
        </w:object>
      </w:r>
    </w:p>
    <w:p w:rsidR="00E34468" w:rsidRDefault="008A0AAF">
      <w:pPr>
        <w:autoSpaceDE w:val="0"/>
        <w:autoSpaceDN w:val="0"/>
        <w:adjustRightInd w:val="0"/>
        <w:spacing w:line="6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式中：</w:t>
      </w:r>
      <w:r>
        <w:rPr>
          <w:noProof/>
        </w:rPr>
        <w:drawing>
          <wp:inline distT="0" distB="0" distL="114300" distR="114300">
            <wp:extent cx="142875" cy="200025"/>
            <wp:effectExtent l="0" t="0" r="9525" b="254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>为被测</w:t>
      </w:r>
      <w:r>
        <w:rPr>
          <w:rFonts w:ascii="宋体" w:hAnsi="宋体" w:cs="宋体" w:hint="eastAsia"/>
          <w:kern w:val="0"/>
          <w:sz w:val="24"/>
        </w:rPr>
        <w:t>样品的流量数据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 w:hint="eastAsia"/>
          <w:kern w:val="0"/>
          <w:sz w:val="24"/>
        </w:rPr>
        <w:t>M</w:t>
      </w:r>
      <w:r>
        <w:rPr>
          <w:rFonts w:ascii="宋体" w:hAnsi="宋体" w:cs="宋体" w:hint="eastAsia"/>
          <w:kern w:val="0"/>
          <w:sz w:val="24"/>
        </w:rPr>
        <w:t>为</w:t>
      </w:r>
      <w:r>
        <w:rPr>
          <w:rFonts w:hint="eastAsia"/>
          <w:sz w:val="24"/>
        </w:rPr>
        <w:t>水表检定装置</w:t>
      </w:r>
      <w:r>
        <w:rPr>
          <w:rFonts w:ascii="宋体" w:hAnsi="宋体" w:cs="宋体" w:hint="eastAsia"/>
          <w:kern w:val="0"/>
          <w:sz w:val="24"/>
        </w:rPr>
        <w:t>显示的数据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T</w:t>
      </w:r>
      <w:r>
        <w:rPr>
          <w:rFonts w:ascii="宋体" w:hAnsi="宋体" w:cs="宋体" w:hint="eastAsia"/>
          <w:kern w:val="0"/>
          <w:sz w:val="24"/>
        </w:rPr>
        <w:t>为</w:t>
      </w:r>
      <w:r>
        <w:rPr>
          <w:rFonts w:hint="eastAsia"/>
          <w:sz w:val="24"/>
        </w:rPr>
        <w:t>水表检定装置</w:t>
      </w:r>
      <w:r>
        <w:rPr>
          <w:rFonts w:ascii="宋体" w:hAnsi="宋体" w:cs="宋体" w:hint="eastAsia"/>
          <w:kern w:val="0"/>
          <w:sz w:val="24"/>
        </w:rPr>
        <w:t>显示</w:t>
      </w:r>
      <w:r>
        <w:rPr>
          <w:rFonts w:ascii="宋体" w:hAnsi="宋体" w:cs="宋体" w:hint="eastAsia"/>
          <w:kern w:val="0"/>
          <w:sz w:val="24"/>
        </w:rPr>
        <w:t>换向器</w:t>
      </w:r>
      <w:r>
        <w:rPr>
          <w:rFonts w:ascii="宋体" w:hAnsi="宋体" w:cs="宋体" w:hint="eastAsia"/>
          <w:kern w:val="0"/>
          <w:sz w:val="24"/>
        </w:rPr>
        <w:t>的数据。</w:t>
      </w:r>
    </w:p>
    <w:p w:rsidR="00E34468" w:rsidRDefault="008A0AAF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3.</w:t>
      </w:r>
      <w:r>
        <w:rPr>
          <w:rFonts w:ascii="宋体" w:cs="宋体" w:hint="eastAsia"/>
          <w:kern w:val="0"/>
          <w:sz w:val="24"/>
        </w:rPr>
        <w:t>不确定度来源及评定过程</w:t>
      </w:r>
    </w:p>
    <w:p w:rsidR="00E34468" w:rsidRDefault="008A0AAF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ascii="宋体" w:cs="宋体" w:hint="eastAsia"/>
          <w:kern w:val="0"/>
          <w:sz w:val="24"/>
        </w:rPr>
        <w:t>不确定度的来源</w:t>
      </w:r>
    </w:p>
    <w:p w:rsidR="00E34468" w:rsidRDefault="008A0AA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基于分析方法、检测设备工作原理和以往的工作经验，</w:t>
      </w:r>
      <w:r>
        <w:rPr>
          <w:rFonts w:hint="eastAsia"/>
          <w:sz w:val="24"/>
        </w:rPr>
        <w:t>水表检定装置</w:t>
      </w:r>
      <w:r>
        <w:rPr>
          <w:rFonts w:ascii="宋体" w:cs="宋体" w:hint="eastAsia"/>
          <w:kern w:val="0"/>
          <w:sz w:val="24"/>
        </w:rPr>
        <w:t>的不确定度来源主要包括：</w:t>
      </w:r>
      <w:r>
        <w:rPr>
          <w:rFonts w:ascii="宋体" w:cs="宋体"/>
          <w:kern w:val="0"/>
          <w:sz w:val="24"/>
        </w:rPr>
        <w:t>(1)</w:t>
      </w:r>
      <w:r>
        <w:rPr>
          <w:rFonts w:ascii="宋体" w:cs="宋体" w:hint="eastAsia"/>
          <w:kern w:val="0"/>
          <w:sz w:val="24"/>
        </w:rPr>
        <w:t>测试人员对试样的操作点不同引起测试结果偏差；</w:t>
      </w:r>
      <w:r>
        <w:rPr>
          <w:rFonts w:ascii="宋体" w:cs="宋体"/>
          <w:kern w:val="0"/>
          <w:sz w:val="24"/>
        </w:rPr>
        <w:t>(2)</w:t>
      </w:r>
      <w:r>
        <w:rPr>
          <w:rFonts w:hint="eastAsia"/>
          <w:sz w:val="24"/>
        </w:rPr>
        <w:t>水表检定装置</w:t>
      </w:r>
      <w:r>
        <w:rPr>
          <w:rFonts w:ascii="宋体" w:cs="宋体" w:hint="eastAsia"/>
          <w:kern w:val="0"/>
          <w:sz w:val="24"/>
        </w:rPr>
        <w:t>的局限性，如稳定性、标准试样的不确定度等；</w:t>
      </w:r>
      <w:r>
        <w:rPr>
          <w:rFonts w:ascii="宋体" w:cs="宋体"/>
          <w:kern w:val="0"/>
          <w:sz w:val="24"/>
        </w:rPr>
        <w:t>(3)</w:t>
      </w:r>
      <w:r>
        <w:rPr>
          <w:rFonts w:ascii="宋体" w:cs="宋体" w:hint="eastAsia"/>
          <w:kern w:val="0"/>
          <w:sz w:val="24"/>
        </w:rPr>
        <w:t>分析方法本身的不确定度；</w:t>
      </w:r>
      <w:r>
        <w:rPr>
          <w:rFonts w:ascii="宋体" w:cs="宋体"/>
          <w:kern w:val="0"/>
          <w:sz w:val="24"/>
        </w:rPr>
        <w:t>(</w:t>
      </w:r>
      <w:r>
        <w:rPr>
          <w:rFonts w:ascii="宋体" w:cs="宋体" w:hint="eastAsia"/>
          <w:kern w:val="0"/>
          <w:sz w:val="24"/>
        </w:rPr>
        <w:t>4</w:t>
      </w:r>
      <w:r>
        <w:rPr>
          <w:rFonts w:ascii="宋体" w:cs="宋体"/>
          <w:kern w:val="0"/>
          <w:sz w:val="24"/>
        </w:rPr>
        <w:t>)</w:t>
      </w:r>
      <w:r>
        <w:rPr>
          <w:rFonts w:ascii="宋体" w:cs="宋体" w:hint="eastAsia"/>
          <w:kern w:val="0"/>
          <w:sz w:val="24"/>
        </w:rPr>
        <w:t>环境的温度、湿度的变化影响；</w:t>
      </w:r>
      <w:r>
        <w:rPr>
          <w:rFonts w:ascii="宋体" w:cs="宋体"/>
          <w:kern w:val="0"/>
          <w:sz w:val="24"/>
        </w:rPr>
        <w:t>(</w:t>
      </w:r>
      <w:r>
        <w:rPr>
          <w:rFonts w:ascii="宋体" w:cs="宋体" w:hint="eastAsia"/>
          <w:kern w:val="0"/>
          <w:sz w:val="24"/>
        </w:rPr>
        <w:t>5</w:t>
      </w:r>
      <w:r>
        <w:rPr>
          <w:rFonts w:ascii="宋体" w:cs="宋体"/>
          <w:kern w:val="0"/>
          <w:sz w:val="24"/>
        </w:rPr>
        <w:t>)</w:t>
      </w:r>
      <w:r>
        <w:rPr>
          <w:rFonts w:ascii="宋体" w:cs="宋体" w:hint="eastAsia"/>
          <w:kern w:val="0"/>
          <w:sz w:val="24"/>
        </w:rPr>
        <w:t>仪器测量方法、测量过程及测量结果修约。</w:t>
      </w:r>
    </w:p>
    <w:p w:rsidR="00E34468" w:rsidRDefault="008A0AAF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ascii="宋体" w:cs="宋体" w:hint="eastAsia"/>
          <w:kern w:val="0"/>
          <w:sz w:val="24"/>
        </w:rPr>
        <w:t>不确定度的评定</w:t>
      </w:r>
    </w:p>
    <w:p w:rsidR="00E34468" w:rsidRDefault="008A0AAF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>2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ascii="宋体" w:cs="宋体" w:hint="eastAsia"/>
          <w:kern w:val="0"/>
          <w:sz w:val="24"/>
        </w:rPr>
        <w:t>标准试样不确定度的评定</w:t>
      </w:r>
    </w:p>
    <w:p w:rsidR="00E34468" w:rsidRDefault="008A0AA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ascii="宋体" w:cs="宋体" w:hint="eastAsia"/>
          <w:kern w:val="0"/>
          <w:sz w:val="24"/>
        </w:rPr>
        <w:t>以水表检定装置</w:t>
      </w:r>
      <w:r>
        <w:rPr>
          <w:rFonts w:ascii="宋体" w:cs="宋体" w:hint="eastAsia"/>
          <w:kern w:val="0"/>
          <w:sz w:val="24"/>
        </w:rPr>
        <w:t xml:space="preserve"> DN20 Q3</w:t>
      </w:r>
      <w:r>
        <w:rPr>
          <w:rFonts w:ascii="宋体" w:cs="宋体" w:hint="eastAsia"/>
          <w:kern w:val="0"/>
          <w:sz w:val="24"/>
        </w:rPr>
        <w:t>流量点检测过程为例，进行不确定度评定。</w:t>
      </w:r>
    </w:p>
    <w:p w:rsidR="00E34468" w:rsidRDefault="008A0AA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按下进行</w:t>
      </w:r>
      <w:r>
        <w:rPr>
          <w:rFonts w:ascii="宋体" w:cs="宋体" w:hint="eastAsia"/>
          <w:kern w:val="0"/>
          <w:sz w:val="24"/>
        </w:rPr>
        <w:t>4</w:t>
      </w:r>
      <w:r>
        <w:rPr>
          <w:rFonts w:ascii="宋体" w:cs="宋体" w:hint="eastAsia"/>
          <w:kern w:val="0"/>
          <w:sz w:val="24"/>
        </w:rPr>
        <w:t>次平行测试，</w:t>
      </w:r>
      <w:r>
        <w:rPr>
          <w:rFonts w:ascii="宋体" w:cs="宋体" w:hint="eastAsia"/>
          <w:kern w:val="0"/>
          <w:sz w:val="24"/>
        </w:rPr>
        <w:t>其中表在设备前端、中间位置、设备后端，</w:t>
      </w:r>
      <w:r>
        <w:rPr>
          <w:rFonts w:ascii="宋体" w:cs="宋体" w:hint="eastAsia"/>
          <w:kern w:val="0"/>
          <w:sz w:val="24"/>
        </w:rPr>
        <w:t>其数据结果见下：</w:t>
      </w:r>
    </w:p>
    <w:p w:rsidR="00E34468" w:rsidRDefault="00E3446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</w:p>
    <w:tbl>
      <w:tblPr>
        <w:tblW w:w="8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493"/>
        <w:gridCol w:w="638"/>
        <w:gridCol w:w="466"/>
        <w:gridCol w:w="632"/>
        <w:gridCol w:w="1077"/>
        <w:gridCol w:w="529"/>
        <w:gridCol w:w="650"/>
        <w:gridCol w:w="536"/>
        <w:gridCol w:w="988"/>
        <w:gridCol w:w="1042"/>
        <w:gridCol w:w="626"/>
      </w:tblGrid>
      <w:tr w:rsidR="00E34468">
        <w:trPr>
          <w:trHeight w:val="5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表号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表地址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流量点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重复次数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是否合格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误差（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误差限（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流量值（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L/h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检定量（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L)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表示值（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L)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标准值（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</w:t>
            </w:r>
          </w:p>
        </w:tc>
      </w:tr>
      <w:tr w:rsidR="00E3446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Q3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-0.0549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32.0857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31.8946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DN20</w:t>
            </w:r>
          </w:p>
        </w:tc>
      </w:tr>
      <w:tr w:rsidR="00E3446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Q3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-0.0531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31.2747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DN20</w:t>
            </w:r>
          </w:p>
        </w:tc>
      </w:tr>
      <w:tr w:rsidR="00E3446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Q3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-0.0663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31.1969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31.4698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DN20</w:t>
            </w:r>
          </w:p>
        </w:tc>
      </w:tr>
      <w:tr w:rsidR="00E3446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Q3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-0.0925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50.2172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32.9417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DN20</w:t>
            </w:r>
          </w:p>
        </w:tc>
      </w:tr>
      <w:tr w:rsidR="00E3446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Q3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-0.1276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32.0635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31.8946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DN20</w:t>
            </w:r>
          </w:p>
        </w:tc>
      </w:tr>
      <w:tr w:rsidR="00E3446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Q3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-0.1383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31.2413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DN20</w:t>
            </w:r>
          </w:p>
        </w:tc>
      </w:tr>
      <w:tr w:rsidR="00E3446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Q3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-0.1232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31.1747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31.4698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DN20</w:t>
            </w:r>
          </w:p>
        </w:tc>
      </w:tr>
      <w:tr w:rsidR="00E3446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Q3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-0.3768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49.595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32.9417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DN20</w:t>
            </w:r>
          </w:p>
        </w:tc>
      </w:tr>
      <w:tr w:rsidR="00E3446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Q3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1.1112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32.4634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31.8946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DN20</w:t>
            </w:r>
          </w:p>
        </w:tc>
      </w:tr>
      <w:tr w:rsidR="00E3446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Q3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1.1468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31.6524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DN20</w:t>
            </w:r>
          </w:p>
        </w:tc>
      </w:tr>
      <w:tr w:rsidR="00E3446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Q3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1.1226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31.5635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31.4698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DN20</w:t>
            </w:r>
          </w:p>
        </w:tc>
      </w:tr>
      <w:tr w:rsidR="00E3446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Q3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0.8772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50.8949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32.9417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DN20</w:t>
            </w:r>
          </w:p>
        </w:tc>
      </w:tr>
      <w:tr w:rsidR="00E3446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Q3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32.1634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31.8946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DN20</w:t>
            </w:r>
          </w:p>
        </w:tc>
      </w:tr>
      <w:tr w:rsidR="00E3446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Q3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-0.5644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31.1191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DN20</w:t>
            </w:r>
          </w:p>
        </w:tc>
      </w:tr>
      <w:tr w:rsidR="00E3446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Q3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-1.0984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30.8747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31.4698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DN20</w:t>
            </w:r>
          </w:p>
        </w:tc>
      </w:tr>
      <w:tr w:rsidR="00E3446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Q3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-0.2168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50.2505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32.9417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34468" w:rsidRDefault="008A0A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DN20</w:t>
            </w:r>
          </w:p>
        </w:tc>
      </w:tr>
    </w:tbl>
    <w:p w:rsidR="00E34468" w:rsidRDefault="00E34468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</w:p>
    <w:p w:rsidR="00E34468" w:rsidRDefault="008A0AAF">
      <w:pPr>
        <w:spacing w:line="360" w:lineRule="auto"/>
        <w:rPr>
          <w:sz w:val="24"/>
        </w:rPr>
      </w:pPr>
      <w:r>
        <w:rPr>
          <w:rFonts w:hint="eastAsia"/>
          <w:sz w:val="24"/>
        </w:rPr>
        <w:t>采用不确定度评定，</w:t>
      </w:r>
      <w:r>
        <w:rPr>
          <w:rFonts w:hint="eastAsia"/>
          <w:sz w:val="24"/>
        </w:rPr>
        <w:t>测试结果</w:t>
      </w:r>
      <w:r>
        <w:rPr>
          <w:rFonts w:hint="eastAsia"/>
          <w:sz w:val="24"/>
        </w:rPr>
        <w:t>平均值为：</w:t>
      </w:r>
      <w:r>
        <w:rPr>
          <w:rFonts w:hint="eastAsia"/>
          <w:sz w:val="24"/>
        </w:rPr>
        <w:t>0.047775</w:t>
      </w:r>
    </w:p>
    <w:p w:rsidR="00E34468" w:rsidRDefault="008A0AAF">
      <w:pPr>
        <w:spacing w:line="360" w:lineRule="auto"/>
        <w:rPr>
          <w:sz w:val="24"/>
        </w:rPr>
      </w:pPr>
      <w:r>
        <w:rPr>
          <w:rFonts w:hint="eastAsia"/>
          <w:sz w:val="24"/>
        </w:rPr>
        <w:t>根据公式</w:t>
      </w:r>
      <w:r>
        <w:rPr>
          <w:rFonts w:ascii="宋体" w:hAnsi="宋体"/>
          <w:position w:val="-32"/>
          <w:sz w:val="24"/>
        </w:rPr>
        <w:object w:dxaOrig="1807" w:dyaOrig="1096">
          <v:shape id="_x0000_i1026" type="#_x0000_t75" style="width:90.5pt;height:55pt" o:ole="">
            <v:imagedata r:id="rId9" o:title=""/>
          </v:shape>
          <o:OLEObject Type="Embed" ProgID="Equation.3" ShapeID="_x0000_i1026" DrawAspect="Content" ObjectID="_1733041937" r:id="rId10"/>
        </w:object>
      </w:r>
      <w:r>
        <w:rPr>
          <w:rFonts w:hint="eastAsia"/>
          <w:sz w:val="24"/>
        </w:rPr>
        <w:t>得出测量标准方差为：</w:t>
      </w:r>
      <w:r>
        <w:rPr>
          <w:rFonts w:hint="eastAsia"/>
          <w:sz w:val="24"/>
        </w:rPr>
        <w:t>0.764%</w:t>
      </w:r>
    </w:p>
    <w:p w:rsidR="00E34468" w:rsidRDefault="008A0AAF">
      <w:pPr>
        <w:spacing w:line="360" w:lineRule="auto"/>
        <w:rPr>
          <w:sz w:val="24"/>
        </w:rPr>
      </w:pPr>
      <w:r>
        <w:rPr>
          <w:rFonts w:hint="eastAsia"/>
          <w:sz w:val="24"/>
        </w:rPr>
        <w:t>根据公式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position w:val="-28"/>
          <w:sz w:val="18"/>
          <w:szCs w:val="18"/>
        </w:rPr>
        <w:object w:dxaOrig="899" w:dyaOrig="666">
          <v:shape id="_x0000_i1027" type="#_x0000_t75" style="width:45pt;height:33.5pt" o:ole="">
            <v:imagedata r:id="rId11" o:title=""/>
          </v:shape>
          <o:OLEObject Type="Embed" ProgID="Equation.3" ShapeID="_x0000_i1027" DrawAspect="Content" ObjectID="_1733041938" r:id="rId12"/>
        </w:object>
      </w:r>
      <w:r>
        <w:rPr>
          <w:rFonts w:hint="eastAsia"/>
          <w:sz w:val="24"/>
        </w:rPr>
        <w:t>得出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次测量结果平均值标准不确定度为：</w:t>
      </w:r>
      <w:r>
        <w:rPr>
          <w:rFonts w:hint="eastAsia"/>
          <w:sz w:val="24"/>
        </w:rPr>
        <w:t>0.22%</w:t>
      </w:r>
    </w:p>
    <w:p w:rsidR="00E34468" w:rsidRDefault="008A0AAF">
      <w:pPr>
        <w:adjustRightInd w:val="0"/>
        <w:snapToGrid w:val="0"/>
        <w:rPr>
          <w:rFonts w:ascii="宋体" w:hAnsi="宋体" w:cs="宋体"/>
          <w:position w:val="-30"/>
          <w:sz w:val="24"/>
        </w:rPr>
      </w:pPr>
      <w:r>
        <w:rPr>
          <w:rFonts w:ascii="宋体" w:hAnsi="宋体" w:cs="宋体" w:hint="eastAsia"/>
          <w:position w:val="-30"/>
          <w:sz w:val="24"/>
        </w:rPr>
        <w:t>3.2</w:t>
      </w:r>
      <w:r>
        <w:rPr>
          <w:rFonts w:ascii="宋体" w:hAnsi="宋体" w:cs="宋体" w:hint="eastAsia"/>
          <w:position w:val="-30"/>
          <w:sz w:val="24"/>
        </w:rPr>
        <w:t>.2</w:t>
      </w:r>
      <w:r>
        <w:rPr>
          <w:rFonts w:ascii="宋体" w:hAnsi="宋体" w:cs="宋体" w:hint="eastAsia"/>
          <w:position w:val="-30"/>
          <w:sz w:val="24"/>
        </w:rPr>
        <w:t>标准装置分辨率引入的不确定度</w:t>
      </w:r>
      <w:r>
        <w:rPr>
          <w:rFonts w:ascii="宋体" w:hAnsi="宋体" w:cs="宋体" w:hint="eastAsia"/>
          <w:position w:val="-30"/>
          <w:sz w:val="24"/>
        </w:rPr>
        <w:object w:dxaOrig="601" w:dyaOrig="353">
          <v:shape id="_x0000_i1028" type="#_x0000_t75" style="width:30pt;height:17.5pt" o:ole="">
            <v:imagedata r:id="rId13" o:title=""/>
          </v:shape>
          <o:OLEObject Type="Embed" ProgID="Equation.3" ShapeID="_x0000_i1028" DrawAspect="Content" ObjectID="_1733041939" r:id="rId14"/>
        </w:object>
      </w:r>
    </w:p>
    <w:p w:rsidR="00E34468" w:rsidRDefault="008A0AAF">
      <w:pPr>
        <w:spacing w:line="360" w:lineRule="auto"/>
        <w:ind w:firstLineChars="500" w:firstLine="12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标准装置分辨率为</w:t>
      </w:r>
      <w:r>
        <w:rPr>
          <w:rFonts w:ascii="宋体" w:hAnsi="宋体" w:cs="宋体" w:hint="eastAsia"/>
          <w:sz w:val="24"/>
        </w:rPr>
        <w:t>0.0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，估计均匀分布</w:t>
      </w:r>
    </w:p>
    <w:p w:rsidR="00E34468" w:rsidRDefault="008A0AAF">
      <w:pPr>
        <w:spacing w:line="360" w:lineRule="auto"/>
        <w:ind w:firstLineChars="500" w:firstLine="12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position w:val="-28"/>
          <w:sz w:val="24"/>
        </w:rPr>
        <w:object w:dxaOrig="1579" w:dyaOrig="660">
          <v:shape id="_x0000_i1029" type="#_x0000_t75" style="width:79pt;height:33pt" o:ole="">
            <v:imagedata r:id="rId15" o:title=""/>
          </v:shape>
          <o:OLEObject Type="Embed" ProgID="Equation.3" ShapeID="_x0000_i1029" DrawAspect="Content" ObjectID="_1733041940" r:id="rId16"/>
        </w:object>
      </w:r>
      <w:r>
        <w:rPr>
          <w:rFonts w:ascii="宋体" w:hAnsi="宋体" w:cs="宋体" w:hint="eastAsia"/>
          <w:sz w:val="24"/>
        </w:rPr>
        <w:t>0.59%</w:t>
      </w:r>
    </w:p>
    <w:p w:rsidR="00E34468" w:rsidRDefault="008A0AAF"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 w:hint="eastAsia"/>
          <w:kern w:val="0"/>
          <w:sz w:val="24"/>
        </w:rPr>
        <w:t>2.3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标准装置误差引入的不确定度</w:t>
      </w:r>
      <w:r>
        <w:rPr>
          <w:rFonts w:ascii="宋体" w:hAnsi="宋体" w:cs="宋体" w:hint="eastAsia"/>
          <w:position w:val="-12"/>
          <w:sz w:val="24"/>
        </w:rPr>
        <w:object w:dxaOrig="601" w:dyaOrig="380">
          <v:shape id="_x0000_i1030" type="#_x0000_t75" style="width:30pt;height:19pt" o:ole="">
            <v:imagedata r:id="rId17" o:title=""/>
          </v:shape>
          <o:OLEObject Type="Embed" ProgID="Equation.3" ShapeID="_x0000_i1030" DrawAspect="Content" ObjectID="_1733041941" r:id="rId18"/>
        </w:object>
      </w:r>
    </w:p>
    <w:p w:rsidR="00E34468" w:rsidRDefault="008A0AAF">
      <w:pPr>
        <w:adjustRightInd w:val="0"/>
        <w:snapToGrid w:val="0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标准装置最大允许误差为±</w:t>
      </w:r>
      <w:r>
        <w:rPr>
          <w:rFonts w:ascii="宋体" w:hAnsi="宋体" w:cs="宋体" w:hint="eastAsia"/>
          <w:sz w:val="24"/>
        </w:rPr>
        <w:t>0.2%</w:t>
      </w:r>
      <w:r>
        <w:rPr>
          <w:rFonts w:ascii="宋体" w:hAnsi="宋体" w:cs="宋体" w:hint="eastAsia"/>
          <w:sz w:val="24"/>
        </w:rPr>
        <w:t>，估计均匀分布</w:t>
      </w:r>
    </w:p>
    <w:p w:rsidR="00E34468" w:rsidRDefault="008A0AAF">
      <w:pPr>
        <w:adjustRightInd w:val="0"/>
        <w:snapToGrid w:val="0"/>
        <w:ind w:firstLineChars="500" w:firstLine="120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position w:val="-28"/>
          <w:sz w:val="24"/>
        </w:rPr>
        <w:object w:dxaOrig="1480" w:dyaOrig="660">
          <v:shape id="_x0000_i1031" type="#_x0000_t75" style="width:74pt;height:33pt" o:ole="">
            <v:imagedata r:id="rId19" o:title=""/>
          </v:shape>
          <o:OLEObject Type="Embed" ProgID="Equation.3" ShapeID="_x0000_i1031" DrawAspect="Content" ObjectID="_1733041942" r:id="rId20"/>
        </w:object>
      </w:r>
      <w:r>
        <w:rPr>
          <w:rFonts w:ascii="宋体" w:hAnsi="宋体" w:cs="宋体" w:hint="eastAsia"/>
          <w:sz w:val="24"/>
        </w:rPr>
        <w:t>0.12%</w:t>
      </w:r>
    </w:p>
    <w:p w:rsidR="00E34468" w:rsidRDefault="008A0AAF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 w:hint="eastAsia"/>
          <w:kern w:val="0"/>
          <w:sz w:val="24"/>
        </w:rPr>
        <w:t>2.4</w:t>
      </w:r>
      <w:r>
        <w:rPr>
          <w:rFonts w:ascii="宋体" w:hAnsi="宋体" w:cs="宋体" w:hint="eastAsia"/>
          <w:kern w:val="0"/>
          <w:sz w:val="24"/>
        </w:rPr>
        <w:t>不确定度的计算</w:t>
      </w:r>
    </w:p>
    <w:p w:rsidR="00E34468" w:rsidRDefault="008A0AAF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相对合成不确定度</w:t>
      </w:r>
    </w:p>
    <w:p w:rsidR="00E34468" w:rsidRDefault="008A0AAF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因为在测试过程中产生不确定度的各个分量互不相关，</w:t>
      </w:r>
      <w:r>
        <w:rPr>
          <w:rFonts w:ascii="宋体" w:hAnsi="宋体" w:cs="宋体" w:hint="eastAsia"/>
          <w:kern w:val="0"/>
          <w:sz w:val="24"/>
        </w:rPr>
        <w:t>根据公式</w:t>
      </w:r>
      <w:r>
        <w:rPr>
          <w:rFonts w:ascii="宋体" w:hAnsi="宋体" w:cs="宋体" w:hint="eastAsia"/>
          <w:color w:val="000000" w:themeColor="text1"/>
          <w:position w:val="-14"/>
          <w:sz w:val="24"/>
        </w:rPr>
        <w:object w:dxaOrig="2200" w:dyaOrig="460">
          <v:shape id="_x0000_i1032" type="#_x0000_t75" style="width:110pt;height:23pt" o:ole="">
            <v:imagedata r:id="rId21" o:title=""/>
          </v:shape>
          <o:OLEObject Type="Embed" ProgID="Equation.3" ShapeID="_x0000_i1032" DrawAspect="Content" ObjectID="_1733041943" r:id="rId22"/>
        </w:object>
      </w:r>
      <w:r>
        <w:rPr>
          <w:rFonts w:ascii="宋体" w:hAnsi="宋体" w:cs="宋体" w:hint="eastAsia"/>
          <w:kern w:val="0"/>
          <w:sz w:val="24"/>
        </w:rPr>
        <w:t>所以此方法的相对合成不确定度为：</w:t>
      </w:r>
      <w:r>
        <w:rPr>
          <w:rFonts w:ascii="宋体" w:hAnsi="宋体" w:cs="宋体" w:hint="eastAsia"/>
          <w:kern w:val="0"/>
          <w:sz w:val="24"/>
        </w:rPr>
        <w:t>0.064%</w:t>
      </w:r>
    </w:p>
    <w:p w:rsidR="00E34468" w:rsidRDefault="008A0AAF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扩展不确定度</w:t>
      </w:r>
    </w:p>
    <w:p w:rsidR="00E34468" w:rsidRDefault="008A0AA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由于实测中采用多次测量取平均值的方法，其测量不确定度为正态分布，包含因子取</w:t>
      </w:r>
      <w:r>
        <w:rPr>
          <w:rFonts w:ascii="宋体" w:hAnsi="宋体" w:cs="宋体" w:hint="eastAsia"/>
          <w:i/>
          <w:kern w:val="0"/>
          <w:sz w:val="24"/>
        </w:rPr>
        <w:t xml:space="preserve"> k</w:t>
      </w:r>
      <w:r>
        <w:rPr>
          <w:rFonts w:ascii="宋体" w:hAnsi="宋体" w:cs="宋体" w:hint="eastAsia"/>
          <w:kern w:val="0"/>
          <w:sz w:val="24"/>
        </w:rPr>
        <w:t xml:space="preserve"> =2</w:t>
      </w:r>
      <w:r>
        <w:rPr>
          <w:rFonts w:ascii="宋体" w:hAnsi="宋体" w:cs="宋体" w:hint="eastAsia"/>
          <w:kern w:val="0"/>
          <w:sz w:val="24"/>
        </w:rPr>
        <w:t>，</w:t>
      </w:r>
    </w:p>
    <w:p w:rsidR="00E34468" w:rsidRDefault="008A0AA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因此相对扩展不确定度</w:t>
      </w:r>
      <w:r>
        <w:rPr>
          <w:rFonts w:ascii="宋体" w:hAnsi="宋体" w:cs="宋体" w:hint="eastAsia"/>
          <w:kern w:val="0"/>
          <w:sz w:val="24"/>
        </w:rPr>
        <w:t>:</w:t>
      </w:r>
    </w:p>
    <w:p w:rsidR="00E34468" w:rsidRDefault="008A0AAF">
      <w:pPr>
        <w:autoSpaceDE w:val="0"/>
        <w:autoSpaceDN w:val="0"/>
        <w:adjustRightInd w:val="0"/>
        <w:spacing w:line="360" w:lineRule="auto"/>
        <w:ind w:leftChars="228" w:left="47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position w:val="-14"/>
          <w:sz w:val="24"/>
        </w:rPr>
        <w:object w:dxaOrig="786" w:dyaOrig="517">
          <v:shape id="_x0000_i1033" type="#_x0000_t75" style="width:39.5pt;height:26pt" o:ole="">
            <v:imagedata r:id="rId23" o:title=""/>
          </v:shape>
          <o:OLEObject Type="Embed" ProgID="Equation.3" ShapeID="_x0000_i1033" DrawAspect="Content" ObjectID="_1733041944" r:id="rId24"/>
        </w:object>
      </w:r>
      <w:r>
        <w:rPr>
          <w:rFonts w:ascii="宋体" w:hAnsi="宋体" w:cs="宋体" w:hint="eastAsia"/>
          <w:kern w:val="0"/>
          <w:sz w:val="24"/>
        </w:rPr>
        <w:t>=2</w:t>
      </w:r>
      <w:r>
        <w:rPr>
          <w:rFonts w:ascii="宋体" w:hAnsi="宋体" w:cs="宋体" w:hint="eastAsia"/>
          <w:kern w:val="0"/>
          <w:sz w:val="24"/>
        </w:rPr>
        <w:t>×</w:t>
      </w:r>
      <w:r>
        <w:rPr>
          <w:rFonts w:ascii="宋体" w:hAnsi="宋体" w:cs="宋体" w:hint="eastAsia"/>
          <w:kern w:val="0"/>
          <w:sz w:val="24"/>
        </w:rPr>
        <w:t>0.</w:t>
      </w:r>
      <w:r>
        <w:rPr>
          <w:rFonts w:ascii="宋体" w:hAnsi="宋体" w:cs="宋体" w:hint="eastAsia"/>
          <w:kern w:val="0"/>
          <w:sz w:val="24"/>
        </w:rPr>
        <w:t>064%</w:t>
      </w:r>
      <w:r>
        <w:rPr>
          <w:rFonts w:ascii="宋体" w:hAnsi="宋体" w:cs="宋体" w:hint="eastAsia"/>
          <w:kern w:val="0"/>
          <w:sz w:val="24"/>
        </w:rPr>
        <w:t xml:space="preserve"> =</w:t>
      </w:r>
      <w:r>
        <w:rPr>
          <w:rFonts w:ascii="宋体" w:hAnsi="宋体" w:cs="宋体" w:hint="eastAsia"/>
          <w:kern w:val="0"/>
          <w:sz w:val="24"/>
        </w:rPr>
        <w:t>0.</w:t>
      </w:r>
      <w:r>
        <w:rPr>
          <w:rFonts w:ascii="宋体" w:hAnsi="宋体" w:cs="宋体" w:hint="eastAsia"/>
          <w:kern w:val="0"/>
          <w:sz w:val="24"/>
        </w:rPr>
        <w:t>128</w:t>
      </w:r>
      <w:r>
        <w:rPr>
          <w:rFonts w:ascii="宋体" w:hAnsi="宋体" w:cs="宋体" w:hint="eastAsia"/>
          <w:kern w:val="0"/>
          <w:sz w:val="24"/>
        </w:rPr>
        <w:t>%</w:t>
      </w:r>
      <w:r>
        <w:rPr>
          <w:rFonts w:ascii="宋体" w:hAnsi="宋体" w:cs="宋体" w:hint="eastAsia"/>
          <w:kern w:val="0"/>
          <w:sz w:val="24"/>
        </w:rPr>
        <w:t xml:space="preserve">    </w:t>
      </w:r>
    </w:p>
    <w:p w:rsidR="00E34468" w:rsidRDefault="008A0AAF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测量不确定度报告</w:t>
      </w:r>
    </w:p>
    <w:p w:rsidR="00E34468" w:rsidRDefault="008A0AA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测量结果的扩展不确定度为</w:t>
      </w:r>
      <w:r>
        <w:rPr>
          <w:rFonts w:ascii="宋体" w:hAnsi="宋体" w:cs="宋体" w:hint="eastAsia"/>
          <w:kern w:val="0"/>
          <w:sz w:val="24"/>
        </w:rPr>
        <w:t xml:space="preserve">: </w:t>
      </w:r>
    </w:p>
    <w:p w:rsidR="00E34468" w:rsidRDefault="008A0AA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U=</w:t>
      </w:r>
      <w:r>
        <w:rPr>
          <w:rFonts w:ascii="宋体" w:hAnsi="宋体" w:cs="宋体" w:hint="eastAsia"/>
          <w:kern w:val="0"/>
          <w:sz w:val="24"/>
        </w:rPr>
        <w:t>0.</w:t>
      </w:r>
      <w:r>
        <w:rPr>
          <w:rFonts w:ascii="宋体" w:hAnsi="宋体" w:cs="宋体" w:hint="eastAsia"/>
          <w:kern w:val="0"/>
          <w:sz w:val="24"/>
        </w:rPr>
        <w:t>128%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 xml:space="preserve"> k=2</w:t>
      </w:r>
    </w:p>
    <w:p w:rsidR="00E34468" w:rsidRDefault="008A0AAF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评定结论</w:t>
      </w:r>
      <w:r>
        <w:rPr>
          <w:rFonts w:ascii="宋体" w:hAnsi="宋体" w:cs="宋体" w:hint="eastAsia"/>
          <w:kern w:val="0"/>
          <w:sz w:val="24"/>
        </w:rPr>
        <w:t>:</w:t>
      </w:r>
    </w:p>
    <w:p w:rsidR="00E34468" w:rsidRDefault="008A0AA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国标规定</w:t>
      </w:r>
      <w:r>
        <w:rPr>
          <w:rFonts w:ascii="宋体" w:hAnsi="宋体" w:cs="宋体" w:hint="eastAsia"/>
          <w:kern w:val="0"/>
          <w:sz w:val="24"/>
        </w:rPr>
        <w:t>Q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最大允许误差</w:t>
      </w:r>
      <w:r>
        <w:rPr>
          <w:sz w:val="24"/>
        </w:rPr>
        <w:t>±</w:t>
      </w:r>
      <w:r>
        <w:rPr>
          <w:rFonts w:hint="eastAsia"/>
          <w:sz w:val="24"/>
        </w:rPr>
        <w:t>2</w:t>
      </w:r>
      <w:r>
        <w:rPr>
          <w:sz w:val="24"/>
        </w:rPr>
        <w:t>%</w:t>
      </w:r>
      <w:r>
        <w:rPr>
          <w:rFonts w:hint="eastAsia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而测量不确定度评定得到的扩展不确定度为</w:t>
      </w:r>
      <w:r>
        <w:rPr>
          <w:rFonts w:ascii="宋体" w:hAnsi="宋体" w:cs="宋体" w:hint="eastAsia"/>
          <w:kern w:val="0"/>
          <w:sz w:val="24"/>
        </w:rPr>
        <w:t>0.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%</w:t>
      </w:r>
      <w:r>
        <w:rPr>
          <w:rFonts w:ascii="宋体" w:hAnsi="宋体" w:cs="宋体" w:hint="eastAsia"/>
          <w:kern w:val="0"/>
          <w:sz w:val="24"/>
        </w:rPr>
        <w:t>,</w:t>
      </w:r>
      <w:r>
        <w:rPr>
          <w:rFonts w:ascii="宋体" w:hAnsi="宋体" w:cs="宋体" w:hint="eastAsia"/>
          <w:kern w:val="0"/>
          <w:sz w:val="24"/>
        </w:rPr>
        <w:t>其中</w:t>
      </w:r>
      <w:r>
        <w:rPr>
          <w:rFonts w:ascii="宋体" w:hAnsi="宋体" w:cs="宋体" w:hint="eastAsia"/>
          <w:kern w:val="0"/>
          <w:sz w:val="24"/>
        </w:rPr>
        <w:t xml:space="preserve"> k=2, </w:t>
      </w:r>
      <w:r>
        <w:rPr>
          <w:rFonts w:ascii="宋体" w:hAnsi="宋体" w:cs="宋体" w:hint="eastAsia"/>
          <w:kern w:val="0"/>
          <w:sz w:val="24"/>
        </w:rPr>
        <w:t>在允许偏差范围内。</w:t>
      </w:r>
    </w:p>
    <w:p w:rsidR="00E34468" w:rsidRDefault="00E34468">
      <w:pPr>
        <w:adjustRightInd w:val="0"/>
        <w:snapToGrid w:val="0"/>
        <w:rPr>
          <w:rFonts w:ascii="宋体" w:hAnsi="宋体"/>
          <w:sz w:val="28"/>
          <w:szCs w:val="28"/>
        </w:rPr>
      </w:pPr>
    </w:p>
    <w:p w:rsidR="00E34468" w:rsidRDefault="008A0AAF">
      <w:pPr>
        <w:ind w:firstLineChars="1500" w:firstLine="3150"/>
      </w:pPr>
      <w:r>
        <w:rPr>
          <w:rFonts w:hint="eastAsia"/>
        </w:rPr>
        <w:t>评定人：谭马荣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>2022.11.15</w:t>
      </w:r>
    </w:p>
    <w:sectPr w:rsidR="00E34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72F"/>
    <w:rsid w:val="000611FF"/>
    <w:rsid w:val="000B0CEB"/>
    <w:rsid w:val="000B273C"/>
    <w:rsid w:val="00117051"/>
    <w:rsid w:val="001274AD"/>
    <w:rsid w:val="00165569"/>
    <w:rsid w:val="00172A27"/>
    <w:rsid w:val="001800A7"/>
    <w:rsid w:val="001E5950"/>
    <w:rsid w:val="00211725"/>
    <w:rsid w:val="00285970"/>
    <w:rsid w:val="00295B1C"/>
    <w:rsid w:val="002F0796"/>
    <w:rsid w:val="002F4881"/>
    <w:rsid w:val="003A0F4C"/>
    <w:rsid w:val="003C5DE0"/>
    <w:rsid w:val="0047133C"/>
    <w:rsid w:val="00486C21"/>
    <w:rsid w:val="0049617F"/>
    <w:rsid w:val="00537A5C"/>
    <w:rsid w:val="0054690D"/>
    <w:rsid w:val="00550ED4"/>
    <w:rsid w:val="005A58C3"/>
    <w:rsid w:val="005A5CDF"/>
    <w:rsid w:val="006432D8"/>
    <w:rsid w:val="00672AC1"/>
    <w:rsid w:val="00683D66"/>
    <w:rsid w:val="006D7477"/>
    <w:rsid w:val="006E2224"/>
    <w:rsid w:val="007B2FC9"/>
    <w:rsid w:val="007D1FD0"/>
    <w:rsid w:val="008A0AAF"/>
    <w:rsid w:val="008E164E"/>
    <w:rsid w:val="008F7642"/>
    <w:rsid w:val="009050DC"/>
    <w:rsid w:val="00924D9D"/>
    <w:rsid w:val="009715FF"/>
    <w:rsid w:val="00A95229"/>
    <w:rsid w:val="00AE6DB7"/>
    <w:rsid w:val="00B003F0"/>
    <w:rsid w:val="00B3167E"/>
    <w:rsid w:val="00B35D8E"/>
    <w:rsid w:val="00B4170A"/>
    <w:rsid w:val="00B6067D"/>
    <w:rsid w:val="00B608BC"/>
    <w:rsid w:val="00B63D22"/>
    <w:rsid w:val="00B933B6"/>
    <w:rsid w:val="00BF35FA"/>
    <w:rsid w:val="00C17678"/>
    <w:rsid w:val="00CA402F"/>
    <w:rsid w:val="00CB0284"/>
    <w:rsid w:val="00CB539E"/>
    <w:rsid w:val="00CE2FE8"/>
    <w:rsid w:val="00D11C7D"/>
    <w:rsid w:val="00E34468"/>
    <w:rsid w:val="00F16AB9"/>
    <w:rsid w:val="00F62AAC"/>
    <w:rsid w:val="00FD53F5"/>
    <w:rsid w:val="010329A8"/>
    <w:rsid w:val="01670ECD"/>
    <w:rsid w:val="019938E2"/>
    <w:rsid w:val="01BD2412"/>
    <w:rsid w:val="022650DE"/>
    <w:rsid w:val="02391524"/>
    <w:rsid w:val="025C37E5"/>
    <w:rsid w:val="02CD0E18"/>
    <w:rsid w:val="030127E0"/>
    <w:rsid w:val="03902F69"/>
    <w:rsid w:val="04356A12"/>
    <w:rsid w:val="04653323"/>
    <w:rsid w:val="04770507"/>
    <w:rsid w:val="049D4BE0"/>
    <w:rsid w:val="04A82710"/>
    <w:rsid w:val="04B20722"/>
    <w:rsid w:val="04D43B1F"/>
    <w:rsid w:val="05564450"/>
    <w:rsid w:val="05BF597F"/>
    <w:rsid w:val="05C84253"/>
    <w:rsid w:val="068B35BE"/>
    <w:rsid w:val="06D351CD"/>
    <w:rsid w:val="06F604A6"/>
    <w:rsid w:val="06F6320C"/>
    <w:rsid w:val="074849A4"/>
    <w:rsid w:val="0858052F"/>
    <w:rsid w:val="090E7520"/>
    <w:rsid w:val="09712883"/>
    <w:rsid w:val="09A417D7"/>
    <w:rsid w:val="0A6A46EA"/>
    <w:rsid w:val="0AE3250D"/>
    <w:rsid w:val="0B0C742A"/>
    <w:rsid w:val="0B143610"/>
    <w:rsid w:val="0BDA370F"/>
    <w:rsid w:val="0BF16B95"/>
    <w:rsid w:val="0C3970B9"/>
    <w:rsid w:val="0C704BAB"/>
    <w:rsid w:val="0C9B1543"/>
    <w:rsid w:val="0D1D6663"/>
    <w:rsid w:val="0D3C6AFC"/>
    <w:rsid w:val="0D4D0C00"/>
    <w:rsid w:val="0D6D7589"/>
    <w:rsid w:val="0E041C9D"/>
    <w:rsid w:val="0E9F486B"/>
    <w:rsid w:val="0EE90310"/>
    <w:rsid w:val="0EEE2C9C"/>
    <w:rsid w:val="0F2E1759"/>
    <w:rsid w:val="0F396683"/>
    <w:rsid w:val="0F494140"/>
    <w:rsid w:val="0F5038B9"/>
    <w:rsid w:val="0F5C2F23"/>
    <w:rsid w:val="0F6D1F25"/>
    <w:rsid w:val="0F9A5175"/>
    <w:rsid w:val="0FA759E0"/>
    <w:rsid w:val="102F0144"/>
    <w:rsid w:val="10394006"/>
    <w:rsid w:val="10395FF1"/>
    <w:rsid w:val="10F74A0A"/>
    <w:rsid w:val="113A2B56"/>
    <w:rsid w:val="1200499F"/>
    <w:rsid w:val="1219007D"/>
    <w:rsid w:val="1229441D"/>
    <w:rsid w:val="12544A21"/>
    <w:rsid w:val="12C6055D"/>
    <w:rsid w:val="12D0379E"/>
    <w:rsid w:val="12FE5924"/>
    <w:rsid w:val="131C09BB"/>
    <w:rsid w:val="134B3CC6"/>
    <w:rsid w:val="135E4A66"/>
    <w:rsid w:val="13801B8D"/>
    <w:rsid w:val="13807F86"/>
    <w:rsid w:val="13B60E82"/>
    <w:rsid w:val="13C50F1D"/>
    <w:rsid w:val="13F66758"/>
    <w:rsid w:val="14942254"/>
    <w:rsid w:val="14B34511"/>
    <w:rsid w:val="14F8625B"/>
    <w:rsid w:val="15931157"/>
    <w:rsid w:val="15BF77B1"/>
    <w:rsid w:val="15D20859"/>
    <w:rsid w:val="16005BC6"/>
    <w:rsid w:val="161C4A93"/>
    <w:rsid w:val="16665F0F"/>
    <w:rsid w:val="1696523C"/>
    <w:rsid w:val="16A15FD4"/>
    <w:rsid w:val="16A37F39"/>
    <w:rsid w:val="16C62550"/>
    <w:rsid w:val="16E243AA"/>
    <w:rsid w:val="16E97274"/>
    <w:rsid w:val="171B7366"/>
    <w:rsid w:val="17A05624"/>
    <w:rsid w:val="17A26F6D"/>
    <w:rsid w:val="17C66C2B"/>
    <w:rsid w:val="181F681B"/>
    <w:rsid w:val="188D70CD"/>
    <w:rsid w:val="18C57EE2"/>
    <w:rsid w:val="18CB7FD3"/>
    <w:rsid w:val="193A35B0"/>
    <w:rsid w:val="19701CF7"/>
    <w:rsid w:val="19955FF1"/>
    <w:rsid w:val="1A100A95"/>
    <w:rsid w:val="1AD522D3"/>
    <w:rsid w:val="1AFF5C6C"/>
    <w:rsid w:val="1B3A09A7"/>
    <w:rsid w:val="1C06010A"/>
    <w:rsid w:val="1C143774"/>
    <w:rsid w:val="1C9B1B65"/>
    <w:rsid w:val="1CAA1F2C"/>
    <w:rsid w:val="1CB9601D"/>
    <w:rsid w:val="1CE138FC"/>
    <w:rsid w:val="1CE40C47"/>
    <w:rsid w:val="1D0A1A88"/>
    <w:rsid w:val="1D417511"/>
    <w:rsid w:val="1D5C7B7A"/>
    <w:rsid w:val="1D8576C3"/>
    <w:rsid w:val="1E5D0E0E"/>
    <w:rsid w:val="1EB124CC"/>
    <w:rsid w:val="1EC86F6D"/>
    <w:rsid w:val="1F116CD9"/>
    <w:rsid w:val="1F1F6B09"/>
    <w:rsid w:val="1F491826"/>
    <w:rsid w:val="1F4B2D15"/>
    <w:rsid w:val="1F4F0DA5"/>
    <w:rsid w:val="1F727BFB"/>
    <w:rsid w:val="1FA668A8"/>
    <w:rsid w:val="1FB474B9"/>
    <w:rsid w:val="1FC379E8"/>
    <w:rsid w:val="1FEB1822"/>
    <w:rsid w:val="2028028E"/>
    <w:rsid w:val="20CF5D04"/>
    <w:rsid w:val="20EA6D94"/>
    <w:rsid w:val="20FA31B7"/>
    <w:rsid w:val="21123AA8"/>
    <w:rsid w:val="212F5EC6"/>
    <w:rsid w:val="215241F8"/>
    <w:rsid w:val="216E117F"/>
    <w:rsid w:val="21D218A9"/>
    <w:rsid w:val="21D24E73"/>
    <w:rsid w:val="22183D95"/>
    <w:rsid w:val="222741C4"/>
    <w:rsid w:val="22B75A73"/>
    <w:rsid w:val="23336F36"/>
    <w:rsid w:val="2337120F"/>
    <w:rsid w:val="23755BE5"/>
    <w:rsid w:val="247171EA"/>
    <w:rsid w:val="25322724"/>
    <w:rsid w:val="25BF0114"/>
    <w:rsid w:val="26562D31"/>
    <w:rsid w:val="26752AA8"/>
    <w:rsid w:val="26766C11"/>
    <w:rsid w:val="2699742E"/>
    <w:rsid w:val="271923B6"/>
    <w:rsid w:val="276F3A24"/>
    <w:rsid w:val="27823B8D"/>
    <w:rsid w:val="27A23D77"/>
    <w:rsid w:val="27C60D0B"/>
    <w:rsid w:val="27C77824"/>
    <w:rsid w:val="27FA0805"/>
    <w:rsid w:val="28132868"/>
    <w:rsid w:val="28200EFB"/>
    <w:rsid w:val="28206D1B"/>
    <w:rsid w:val="282D518A"/>
    <w:rsid w:val="284B1813"/>
    <w:rsid w:val="28E015BA"/>
    <w:rsid w:val="29200D3A"/>
    <w:rsid w:val="2921121A"/>
    <w:rsid w:val="29276D38"/>
    <w:rsid w:val="292D216D"/>
    <w:rsid w:val="29893713"/>
    <w:rsid w:val="298E646A"/>
    <w:rsid w:val="299C3959"/>
    <w:rsid w:val="29B44B68"/>
    <w:rsid w:val="29B65C8B"/>
    <w:rsid w:val="2A187ED5"/>
    <w:rsid w:val="2A455738"/>
    <w:rsid w:val="2A93687B"/>
    <w:rsid w:val="2AA85F2C"/>
    <w:rsid w:val="2AC82F7E"/>
    <w:rsid w:val="2B0C3147"/>
    <w:rsid w:val="2B7C508E"/>
    <w:rsid w:val="2BA67756"/>
    <w:rsid w:val="2BA84A73"/>
    <w:rsid w:val="2BE41715"/>
    <w:rsid w:val="2C0F413E"/>
    <w:rsid w:val="2C4B4A7F"/>
    <w:rsid w:val="2D103E05"/>
    <w:rsid w:val="2D121B44"/>
    <w:rsid w:val="2D26725C"/>
    <w:rsid w:val="2D527EC6"/>
    <w:rsid w:val="2DCB1BE0"/>
    <w:rsid w:val="2DDF60C0"/>
    <w:rsid w:val="2DE871E3"/>
    <w:rsid w:val="2EEA66AB"/>
    <w:rsid w:val="2EFE655C"/>
    <w:rsid w:val="2F3C5F43"/>
    <w:rsid w:val="2F8F5580"/>
    <w:rsid w:val="2F9E42D2"/>
    <w:rsid w:val="30590A59"/>
    <w:rsid w:val="308106E1"/>
    <w:rsid w:val="316672F6"/>
    <w:rsid w:val="31AD306B"/>
    <w:rsid w:val="31BD74AF"/>
    <w:rsid w:val="320E60F8"/>
    <w:rsid w:val="3217353B"/>
    <w:rsid w:val="339233E7"/>
    <w:rsid w:val="339E2BA2"/>
    <w:rsid w:val="33C9420B"/>
    <w:rsid w:val="34073A03"/>
    <w:rsid w:val="35851ECD"/>
    <w:rsid w:val="35C704BD"/>
    <w:rsid w:val="36A82789"/>
    <w:rsid w:val="36B81EBF"/>
    <w:rsid w:val="36E034F2"/>
    <w:rsid w:val="372A4841"/>
    <w:rsid w:val="373D5F83"/>
    <w:rsid w:val="374D3EF9"/>
    <w:rsid w:val="375D42A2"/>
    <w:rsid w:val="37660929"/>
    <w:rsid w:val="37984B8C"/>
    <w:rsid w:val="37B87969"/>
    <w:rsid w:val="37FD1C8D"/>
    <w:rsid w:val="37FF6019"/>
    <w:rsid w:val="389E24A0"/>
    <w:rsid w:val="38BC54FD"/>
    <w:rsid w:val="38CD058A"/>
    <w:rsid w:val="395135ED"/>
    <w:rsid w:val="3980290D"/>
    <w:rsid w:val="39B06948"/>
    <w:rsid w:val="39CB3765"/>
    <w:rsid w:val="3A340A3F"/>
    <w:rsid w:val="3A94540F"/>
    <w:rsid w:val="3A9544B6"/>
    <w:rsid w:val="3AA7659B"/>
    <w:rsid w:val="3AD92D4E"/>
    <w:rsid w:val="3AE21541"/>
    <w:rsid w:val="3AF302D2"/>
    <w:rsid w:val="3B32066D"/>
    <w:rsid w:val="3BC77D42"/>
    <w:rsid w:val="3BF6296A"/>
    <w:rsid w:val="3C3C4C6E"/>
    <w:rsid w:val="3C9D2774"/>
    <w:rsid w:val="3CB212A8"/>
    <w:rsid w:val="3CD111CD"/>
    <w:rsid w:val="3D512728"/>
    <w:rsid w:val="3D807520"/>
    <w:rsid w:val="3D8F081B"/>
    <w:rsid w:val="3DC91403"/>
    <w:rsid w:val="3E54345F"/>
    <w:rsid w:val="3E7B47EF"/>
    <w:rsid w:val="3E7C378F"/>
    <w:rsid w:val="3E841E10"/>
    <w:rsid w:val="3ECE3C34"/>
    <w:rsid w:val="3EF9647B"/>
    <w:rsid w:val="3F0C2169"/>
    <w:rsid w:val="3FBF733C"/>
    <w:rsid w:val="409D1242"/>
    <w:rsid w:val="41484479"/>
    <w:rsid w:val="41D04F1F"/>
    <w:rsid w:val="420A125F"/>
    <w:rsid w:val="424C4D41"/>
    <w:rsid w:val="42714E99"/>
    <w:rsid w:val="42DC1838"/>
    <w:rsid w:val="42E32612"/>
    <w:rsid w:val="43101737"/>
    <w:rsid w:val="434B014D"/>
    <w:rsid w:val="43740A07"/>
    <w:rsid w:val="43743A26"/>
    <w:rsid w:val="43DE4DA3"/>
    <w:rsid w:val="444A7391"/>
    <w:rsid w:val="44510E70"/>
    <w:rsid w:val="445E4B9E"/>
    <w:rsid w:val="447D66D5"/>
    <w:rsid w:val="44A331ED"/>
    <w:rsid w:val="44BC4EF7"/>
    <w:rsid w:val="44D060ED"/>
    <w:rsid w:val="44E66E4B"/>
    <w:rsid w:val="452A2B1D"/>
    <w:rsid w:val="459F29A4"/>
    <w:rsid w:val="45EB2FD7"/>
    <w:rsid w:val="46410067"/>
    <w:rsid w:val="46A7500C"/>
    <w:rsid w:val="472C401B"/>
    <w:rsid w:val="474B1ECF"/>
    <w:rsid w:val="477B1445"/>
    <w:rsid w:val="47E37FA4"/>
    <w:rsid w:val="48396279"/>
    <w:rsid w:val="490A1BA5"/>
    <w:rsid w:val="49875E74"/>
    <w:rsid w:val="499D11BC"/>
    <w:rsid w:val="49B17EEC"/>
    <w:rsid w:val="49CD28F0"/>
    <w:rsid w:val="49F5764C"/>
    <w:rsid w:val="4A8C1830"/>
    <w:rsid w:val="4B0A47F0"/>
    <w:rsid w:val="4B584C56"/>
    <w:rsid w:val="4B5B1186"/>
    <w:rsid w:val="4B9D28C5"/>
    <w:rsid w:val="4BBE52AD"/>
    <w:rsid w:val="4C18499F"/>
    <w:rsid w:val="4C1F5A98"/>
    <w:rsid w:val="4C8F61E1"/>
    <w:rsid w:val="4CCB4423"/>
    <w:rsid w:val="4CE25130"/>
    <w:rsid w:val="4CEA7B7A"/>
    <w:rsid w:val="4D0605B4"/>
    <w:rsid w:val="4E097776"/>
    <w:rsid w:val="4E2D1D4C"/>
    <w:rsid w:val="4E7B5070"/>
    <w:rsid w:val="4EA766E7"/>
    <w:rsid w:val="4EDF2825"/>
    <w:rsid w:val="4F3B142F"/>
    <w:rsid w:val="4F3D6E0B"/>
    <w:rsid w:val="4F4A4688"/>
    <w:rsid w:val="50055D90"/>
    <w:rsid w:val="500D61F0"/>
    <w:rsid w:val="50405175"/>
    <w:rsid w:val="50E54909"/>
    <w:rsid w:val="5115401B"/>
    <w:rsid w:val="514613E5"/>
    <w:rsid w:val="520A7536"/>
    <w:rsid w:val="521A34E3"/>
    <w:rsid w:val="52600A1D"/>
    <w:rsid w:val="52D91474"/>
    <w:rsid w:val="53126798"/>
    <w:rsid w:val="53672C9E"/>
    <w:rsid w:val="53E84955"/>
    <w:rsid w:val="5426505B"/>
    <w:rsid w:val="544D2D50"/>
    <w:rsid w:val="545F73D5"/>
    <w:rsid w:val="54702735"/>
    <w:rsid w:val="547B70CD"/>
    <w:rsid w:val="54E652C6"/>
    <w:rsid w:val="55A93C44"/>
    <w:rsid w:val="56192455"/>
    <w:rsid w:val="56EF1E9E"/>
    <w:rsid w:val="58197132"/>
    <w:rsid w:val="58354BF7"/>
    <w:rsid w:val="585149A8"/>
    <w:rsid w:val="58A164F6"/>
    <w:rsid w:val="58CA3FC7"/>
    <w:rsid w:val="58F715FB"/>
    <w:rsid w:val="594B1BA6"/>
    <w:rsid w:val="598C6178"/>
    <w:rsid w:val="59DD0071"/>
    <w:rsid w:val="5A4A3E3B"/>
    <w:rsid w:val="5A6B723A"/>
    <w:rsid w:val="5A8951BA"/>
    <w:rsid w:val="5AD55F50"/>
    <w:rsid w:val="5B0A21EF"/>
    <w:rsid w:val="5B4E379E"/>
    <w:rsid w:val="5B723D9B"/>
    <w:rsid w:val="5B736CEB"/>
    <w:rsid w:val="5B743394"/>
    <w:rsid w:val="5BE47A50"/>
    <w:rsid w:val="5BF033BC"/>
    <w:rsid w:val="5C02145E"/>
    <w:rsid w:val="5C081457"/>
    <w:rsid w:val="5C1B4DE2"/>
    <w:rsid w:val="5C5939CF"/>
    <w:rsid w:val="5C6504C3"/>
    <w:rsid w:val="5D2E3242"/>
    <w:rsid w:val="5D7B7FC0"/>
    <w:rsid w:val="5D7E2EC7"/>
    <w:rsid w:val="5E2E7F6E"/>
    <w:rsid w:val="5E8502E3"/>
    <w:rsid w:val="5E890EA0"/>
    <w:rsid w:val="5F801E66"/>
    <w:rsid w:val="5FD71069"/>
    <w:rsid w:val="5FEC6E2A"/>
    <w:rsid w:val="60110BFA"/>
    <w:rsid w:val="614B6842"/>
    <w:rsid w:val="61B932F7"/>
    <w:rsid w:val="61C049D9"/>
    <w:rsid w:val="61CF7B5D"/>
    <w:rsid w:val="61D91A7A"/>
    <w:rsid w:val="62141229"/>
    <w:rsid w:val="62627A0C"/>
    <w:rsid w:val="627E4CE7"/>
    <w:rsid w:val="62B155DF"/>
    <w:rsid w:val="62EC4856"/>
    <w:rsid w:val="6324428D"/>
    <w:rsid w:val="63564F94"/>
    <w:rsid w:val="63BE45E9"/>
    <w:rsid w:val="64E12200"/>
    <w:rsid w:val="64F53F02"/>
    <w:rsid w:val="655F6836"/>
    <w:rsid w:val="66E108C8"/>
    <w:rsid w:val="66E76E64"/>
    <w:rsid w:val="671B074C"/>
    <w:rsid w:val="67401619"/>
    <w:rsid w:val="677279A1"/>
    <w:rsid w:val="678077A1"/>
    <w:rsid w:val="67914F19"/>
    <w:rsid w:val="67C97CD0"/>
    <w:rsid w:val="67D50AC9"/>
    <w:rsid w:val="68CA7793"/>
    <w:rsid w:val="68E9121B"/>
    <w:rsid w:val="69260043"/>
    <w:rsid w:val="69656E51"/>
    <w:rsid w:val="69755259"/>
    <w:rsid w:val="6A3C3813"/>
    <w:rsid w:val="6A4D539F"/>
    <w:rsid w:val="6AFC3C8F"/>
    <w:rsid w:val="6B0A6C83"/>
    <w:rsid w:val="6B6D3663"/>
    <w:rsid w:val="6C1F6317"/>
    <w:rsid w:val="6C3D5947"/>
    <w:rsid w:val="6C407A36"/>
    <w:rsid w:val="6C5F503C"/>
    <w:rsid w:val="6C8B48C0"/>
    <w:rsid w:val="6C9459D3"/>
    <w:rsid w:val="6D162122"/>
    <w:rsid w:val="6D69637C"/>
    <w:rsid w:val="6D7258C5"/>
    <w:rsid w:val="6D7C1EFC"/>
    <w:rsid w:val="6D8C31EA"/>
    <w:rsid w:val="6DB608C7"/>
    <w:rsid w:val="6DD07B57"/>
    <w:rsid w:val="6DFF5D92"/>
    <w:rsid w:val="6E1F3156"/>
    <w:rsid w:val="6EA0713E"/>
    <w:rsid w:val="6ED64994"/>
    <w:rsid w:val="6F01678E"/>
    <w:rsid w:val="6F0F56A2"/>
    <w:rsid w:val="6F2C21C2"/>
    <w:rsid w:val="6F371A36"/>
    <w:rsid w:val="6F3D2918"/>
    <w:rsid w:val="6F5F1BA4"/>
    <w:rsid w:val="6FF871CB"/>
    <w:rsid w:val="70024A07"/>
    <w:rsid w:val="70451103"/>
    <w:rsid w:val="70F70C27"/>
    <w:rsid w:val="711F663A"/>
    <w:rsid w:val="71330F42"/>
    <w:rsid w:val="71A4496D"/>
    <w:rsid w:val="71E42294"/>
    <w:rsid w:val="71FD1A69"/>
    <w:rsid w:val="72015B8C"/>
    <w:rsid w:val="725563E4"/>
    <w:rsid w:val="7364178B"/>
    <w:rsid w:val="73F2025A"/>
    <w:rsid w:val="7427467B"/>
    <w:rsid w:val="74B05264"/>
    <w:rsid w:val="74C213D4"/>
    <w:rsid w:val="75782AD4"/>
    <w:rsid w:val="75876971"/>
    <w:rsid w:val="75E45CD5"/>
    <w:rsid w:val="760B425E"/>
    <w:rsid w:val="76116D37"/>
    <w:rsid w:val="76D65E48"/>
    <w:rsid w:val="76DF7FD6"/>
    <w:rsid w:val="76F17453"/>
    <w:rsid w:val="76F83CBD"/>
    <w:rsid w:val="77525844"/>
    <w:rsid w:val="775D2668"/>
    <w:rsid w:val="776D2B79"/>
    <w:rsid w:val="77E96021"/>
    <w:rsid w:val="7816373B"/>
    <w:rsid w:val="784A1047"/>
    <w:rsid w:val="784B139C"/>
    <w:rsid w:val="785B3B9C"/>
    <w:rsid w:val="78AA3542"/>
    <w:rsid w:val="78D473EF"/>
    <w:rsid w:val="798F3AAE"/>
    <w:rsid w:val="79A611D1"/>
    <w:rsid w:val="79AD6BFC"/>
    <w:rsid w:val="79EB56B5"/>
    <w:rsid w:val="7A9B5578"/>
    <w:rsid w:val="7AB80599"/>
    <w:rsid w:val="7AD5217A"/>
    <w:rsid w:val="7B0047FD"/>
    <w:rsid w:val="7B3922D8"/>
    <w:rsid w:val="7B7A0BCC"/>
    <w:rsid w:val="7BDD2FEF"/>
    <w:rsid w:val="7BDF4600"/>
    <w:rsid w:val="7BE53D6A"/>
    <w:rsid w:val="7C252529"/>
    <w:rsid w:val="7C813C55"/>
    <w:rsid w:val="7C87747F"/>
    <w:rsid w:val="7D266BAF"/>
    <w:rsid w:val="7DB4557D"/>
    <w:rsid w:val="7DD21BA7"/>
    <w:rsid w:val="7DF9315C"/>
    <w:rsid w:val="7E053856"/>
    <w:rsid w:val="7E2448CC"/>
    <w:rsid w:val="7EA46B91"/>
    <w:rsid w:val="7FC40E2A"/>
    <w:rsid w:val="7FFC4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321</Words>
  <Characters>1831</Characters>
  <Application>Microsoft Office Word</Application>
  <DocSecurity>0</DocSecurity>
  <Lines>15</Lines>
  <Paragraphs>4</Paragraphs>
  <ScaleCrop>false</ScaleCrop>
  <Company>MS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28</cp:revision>
  <cp:lastPrinted>2019-12-22T05:35:00Z</cp:lastPrinted>
  <dcterms:created xsi:type="dcterms:W3CDTF">2016-02-15T00:48:00Z</dcterms:created>
  <dcterms:modified xsi:type="dcterms:W3CDTF">2022-12-20T03:45:00Z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