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陕西秦源工程项目管理有限公司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冷春宇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业务联系洽谈</w:t>
            </w:r>
            <w:r>
              <w:rPr>
                <w:rFonts w:hint="default" w:ascii="Arial" w:hAnsi="Arial" w:cs="Arial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与委托方签订工程造价咨询合同</w:t>
            </w:r>
            <w:r>
              <w:rPr>
                <w:rFonts w:hint="default" w:ascii="Arial" w:hAnsi="Arial" w:cs="Arial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/>
                <w:sz w:val="20"/>
                <w:lang w:val="en-US" w:eastAsia="zh-CN"/>
              </w:rPr>
              <w:t>成立项目组并制定咨询方案</w:t>
            </w:r>
            <w:r>
              <w:rPr>
                <w:rFonts w:hint="default" w:ascii="Arial" w:hAnsi="Arial" w:cs="Arial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/>
                <w:sz w:val="20"/>
                <w:lang w:val="en-US" w:eastAsia="zh-CN"/>
              </w:rPr>
              <w:t>调研计算</w:t>
            </w:r>
            <w:r>
              <w:rPr>
                <w:rFonts w:hint="default" w:ascii="Arial" w:hAnsi="Arial" w:cs="Arial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/>
                <w:sz w:val="20"/>
                <w:lang w:val="en-US" w:eastAsia="zh-CN"/>
              </w:rPr>
              <w:t>出具初步咨询结果</w:t>
            </w:r>
            <w:r>
              <w:rPr>
                <w:rFonts w:hint="default" w:ascii="Arial" w:hAnsi="Arial" w:cs="Arial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/>
                <w:sz w:val="20"/>
                <w:lang w:val="en-US" w:eastAsia="zh-CN"/>
              </w:rPr>
              <w:t>公司三级审核（编制人员自审、项目负责人校核修正、质量控制技术人员终审）</w:t>
            </w:r>
            <w:r>
              <w:rPr>
                <w:rFonts w:hint="default" w:ascii="Arial" w:hAnsi="Arial" w:cs="Arial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/>
                <w:sz w:val="20"/>
                <w:lang w:val="en-US" w:eastAsia="zh-CN"/>
              </w:rPr>
              <w:t>出具报告</w:t>
            </w:r>
            <w:r>
              <w:rPr>
                <w:rFonts w:hint="default" w:ascii="Arial" w:hAnsi="Arial" w:cs="Arial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/>
                <w:sz w:val="20"/>
                <w:lang w:val="en-US" w:eastAsia="zh-CN"/>
              </w:rPr>
              <w:t>征询客户反馈意见</w:t>
            </w:r>
            <w:r>
              <w:rPr>
                <w:rFonts w:hint="default" w:ascii="Arial" w:hAnsi="Arial" w:cs="Arial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/>
                <w:sz w:val="20"/>
                <w:lang w:val="en-US" w:eastAsia="zh-CN"/>
              </w:rPr>
              <w:t>资料归档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重要环境因素：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固体废弃物、潜在火灾。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控制措施：潜在火灾：</w:t>
            </w:r>
            <w:r>
              <w:rPr>
                <w:rFonts w:hint="eastAsia"/>
                <w:bCs/>
                <w:sz w:val="20"/>
              </w:rPr>
              <w:t>日常控制、应急预案。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固体废弃物：</w:t>
            </w:r>
            <w:r>
              <w:rPr>
                <w:rFonts w:hint="eastAsia" w:ascii="宋体" w:hAnsi="宋体"/>
                <w:sz w:val="21"/>
                <w:szCs w:val="21"/>
              </w:rPr>
              <w:t>1.购置分类箱，划分存放区域.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2.可回收类（废包材、废纸、废塑料等）由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/>
                <w:sz w:val="21"/>
                <w:szCs w:val="21"/>
              </w:rPr>
              <w:t>统一收集给废品收购部门.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3.不可回收类（生活垃圾）办公区由公司所在地附近环卫站日清.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4.危险废物统一收集单独存放（废电池、废灯管等）由环卫部门寻找有资质的单位回收或厂家回收.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《中华人民共和国环境保护法》、《陕西省消防条例》、《</w:t>
            </w:r>
            <w:r>
              <w:rPr>
                <w:rFonts w:hint="eastAsia" w:ascii="宋体" w:hAnsi="宋体" w:cs="Times New Roman"/>
                <w:sz w:val="21"/>
                <w:szCs w:val="21"/>
                <w:lang w:val="zh-CN"/>
              </w:rPr>
              <w:t xml:space="preserve">中华人民共和国消防法 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》、《河北省固体废物污染环境防治条例》、《西安市生活垃圾分类管理办法》、陕西省实施《中华人民共和国环境保护法》办法等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5080</wp:posOffset>
                  </wp:positionV>
                  <wp:extent cx="351790" cy="800735"/>
                  <wp:effectExtent l="0" t="0" r="12065" b="3810"/>
                  <wp:wrapNone/>
                  <wp:docPr id="3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5179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541655</wp:posOffset>
                  </wp:positionH>
                  <wp:positionV relativeFrom="paragraph">
                    <wp:posOffset>-42545</wp:posOffset>
                  </wp:positionV>
                  <wp:extent cx="269240" cy="800735"/>
                  <wp:effectExtent l="0" t="0" r="12065" b="10160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6924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陕西秦源工程项目管理有限公司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34.01.02B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34.01.02B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冷春宇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姜海军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业务联系洽谈</w:t>
            </w:r>
            <w:r>
              <w:rPr>
                <w:rFonts w:hint="default" w:ascii="Arial" w:hAnsi="Arial" w:cs="Arial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与委托方签订工程造价咨询合同</w:t>
            </w:r>
            <w:r>
              <w:rPr>
                <w:rFonts w:hint="default" w:ascii="Arial" w:hAnsi="Arial" w:cs="Arial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/>
                <w:sz w:val="20"/>
                <w:lang w:val="en-US" w:eastAsia="zh-CN"/>
              </w:rPr>
              <w:t>成立项目组并制定咨询方案</w:t>
            </w:r>
            <w:r>
              <w:rPr>
                <w:rFonts w:hint="default" w:ascii="Arial" w:hAnsi="Arial" w:cs="Arial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/>
                <w:sz w:val="20"/>
                <w:lang w:val="en-US" w:eastAsia="zh-CN"/>
              </w:rPr>
              <w:t>调研计算</w:t>
            </w:r>
            <w:bookmarkStart w:id="1" w:name="_GoBack"/>
            <w:bookmarkEnd w:id="1"/>
            <w:r>
              <w:rPr>
                <w:rFonts w:hint="default" w:ascii="Arial" w:hAnsi="Arial" w:cs="Arial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/>
                <w:sz w:val="20"/>
                <w:lang w:val="en-US" w:eastAsia="zh-CN"/>
              </w:rPr>
              <w:t>出具初步咨询结果</w:t>
            </w:r>
            <w:r>
              <w:rPr>
                <w:rFonts w:hint="default" w:ascii="Arial" w:hAnsi="Arial" w:cs="Arial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/>
                <w:sz w:val="20"/>
                <w:lang w:val="en-US" w:eastAsia="zh-CN"/>
              </w:rPr>
              <w:t>公司三级审核（编制人员自审、项目负责人校核修正、质量控制技术人员终审）</w:t>
            </w:r>
            <w:r>
              <w:rPr>
                <w:rFonts w:hint="default" w:ascii="Arial" w:hAnsi="Arial" w:cs="Arial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/>
                <w:sz w:val="20"/>
                <w:lang w:val="en-US" w:eastAsia="zh-CN"/>
              </w:rPr>
              <w:t>出具报告</w:t>
            </w:r>
            <w:r>
              <w:rPr>
                <w:rFonts w:hint="default" w:ascii="Arial" w:hAnsi="Arial" w:cs="Arial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/>
                <w:sz w:val="20"/>
                <w:lang w:val="en-US" w:eastAsia="zh-CN"/>
              </w:rPr>
              <w:t>征询客户反馈意见</w:t>
            </w:r>
            <w:r>
              <w:rPr>
                <w:rFonts w:hint="default" w:ascii="Arial" w:hAnsi="Arial" w:cs="Arial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/>
                <w:sz w:val="20"/>
                <w:lang w:val="en-US" w:eastAsia="zh-CN"/>
              </w:rPr>
              <w:t>资料归档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不可接受危险源：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潜在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火灾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和爆炸、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触电、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交通事故伤害</w:t>
            </w:r>
          </w:p>
          <w:p>
            <w:pPr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主要控制措施：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危险源控制执行管理方案、制订作业指导文件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配备消防器材、日常检查、日常培训教育、应急演练等运行控制措施等。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中华人民共和国职业病防治法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女职工劳动保护特别规定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企业职工劳动安全教育规定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劳动保护用品管理规定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工伤认定办法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陕西省消防条例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500380</wp:posOffset>
                  </wp:positionH>
                  <wp:positionV relativeFrom="paragraph">
                    <wp:posOffset>-20320</wp:posOffset>
                  </wp:positionV>
                  <wp:extent cx="351790" cy="800735"/>
                  <wp:effectExtent l="0" t="0" r="12065" b="3810"/>
                  <wp:wrapNone/>
                  <wp:docPr id="4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5179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-52070</wp:posOffset>
                  </wp:positionV>
                  <wp:extent cx="351790" cy="800735"/>
                  <wp:effectExtent l="0" t="0" r="12065" b="3810"/>
                  <wp:wrapNone/>
                  <wp:docPr id="5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5179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77A10F2"/>
    <w:rsid w:val="0A7139CB"/>
    <w:rsid w:val="0F451083"/>
    <w:rsid w:val="0F767E4E"/>
    <w:rsid w:val="106749FD"/>
    <w:rsid w:val="20F965D0"/>
    <w:rsid w:val="2ACF7D27"/>
    <w:rsid w:val="315519B6"/>
    <w:rsid w:val="34F56A72"/>
    <w:rsid w:val="369C2F9B"/>
    <w:rsid w:val="37343EF2"/>
    <w:rsid w:val="422259EF"/>
    <w:rsid w:val="4350530C"/>
    <w:rsid w:val="44C602C6"/>
    <w:rsid w:val="48F77700"/>
    <w:rsid w:val="4E013DEC"/>
    <w:rsid w:val="562919FA"/>
    <w:rsid w:val="58FD5F53"/>
    <w:rsid w:val="60044924"/>
    <w:rsid w:val="69CF380D"/>
    <w:rsid w:val="727D5D95"/>
    <w:rsid w:val="76AB6CA5"/>
    <w:rsid w:val="7CA549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963</Words>
  <Characters>1041</Characters>
  <Lines>2</Lines>
  <Paragraphs>1</Paragraphs>
  <TotalTime>0</TotalTime>
  <ScaleCrop>false</ScaleCrop>
  <LinksUpToDate>false</LinksUpToDate>
  <CharactersWithSpaces>1044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苗</cp:lastModifiedBy>
  <dcterms:modified xsi:type="dcterms:W3CDTF">2022-12-12T07:03:03Z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