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附B：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套管静水压试验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高度控制测量过程有效性确认记录</w:t>
      </w:r>
    </w:p>
    <w:tbl>
      <w:tblPr>
        <w:tblStyle w:val="4"/>
        <w:tblpPr w:leftFromText="180" w:rightFromText="180" w:vertAnchor="text" w:horzAnchor="page" w:tblpX="877" w:tblpY="610"/>
        <w:tblOverlap w:val="never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628"/>
        <w:gridCol w:w="1960"/>
        <w:gridCol w:w="399"/>
        <w:gridCol w:w="13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套管静水压试验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DSY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-CL-GF-202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49+5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/>
                <w:sz w:val="20"/>
                <w:szCs w:val="20"/>
                <w:lang w:eastAsia="zh-CN"/>
              </w:rPr>
              <w:t>耐震压力表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允许示值误差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:±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依据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DSYQSM/JS-09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水压试验工序卡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进行测量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操作者技能：仪器操作人员，经培训合格，有两年以上经验，操作人员取得操作上岗证。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无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检测设备管理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台账》上的测量设备：</w:t>
            </w:r>
            <w:r>
              <w:rPr>
                <w:rFonts w:hint="eastAsia"/>
                <w:sz w:val="20"/>
                <w:szCs w:val="20"/>
                <w:lang w:eastAsia="zh-CN"/>
              </w:rPr>
              <w:t>耐震压力表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设备编号：</w:t>
            </w:r>
            <w:r>
              <w:rPr>
                <w:rFonts w:hint="eastAsia" w:ascii="Tahoma" w:hAnsi="Tahoma" w:cs="Tahoma"/>
                <w:sz w:val="20"/>
                <w:szCs w:val="20"/>
                <w:lang w:val="en-US" w:eastAsia="zh-CN"/>
              </w:rPr>
              <w:t>202209-13852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东莞市帝恩检测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Tahoma" w:hAnsi="Tahoma" w:cs="Tahoma"/>
                <w:sz w:val="20"/>
                <w:szCs w:val="20"/>
                <w:lang w:val="en-US" w:eastAsia="zh-CN"/>
              </w:rPr>
              <w:t>202209-13852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0"/>
                <w:szCs w:val="20"/>
                <w:lang w:eastAsia="zh-CN"/>
              </w:rPr>
              <w:t>耐震压力表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49.86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Tahoma" w:hAnsi="Tahoma" w:cs="Tahoma"/>
                <w:sz w:val="20"/>
                <w:szCs w:val="20"/>
                <w:lang w:val="en-US" w:eastAsia="zh-CN"/>
              </w:rPr>
              <w:t>202209-13852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0"/>
                <w:szCs w:val="20"/>
                <w:lang w:eastAsia="zh-CN"/>
              </w:rPr>
              <w:t>耐震压力表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49.04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MPa  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6.6pt;width:163.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≤1时测量过程有效。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&lt;1，该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测量过程有效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78510" cy="386715"/>
                  <wp:effectExtent l="0" t="0" r="2540" b="13335"/>
                  <wp:docPr id="1" name="图片 1" descr="8a11393aec1abfb0255245352bcae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a11393aec1abfb0255245352bcae1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3167C92"/>
    <w:rsid w:val="0480597B"/>
    <w:rsid w:val="04A837F3"/>
    <w:rsid w:val="04C950A2"/>
    <w:rsid w:val="05FD30FB"/>
    <w:rsid w:val="062171DC"/>
    <w:rsid w:val="064938E7"/>
    <w:rsid w:val="09C65D77"/>
    <w:rsid w:val="09E20BCB"/>
    <w:rsid w:val="09E244F6"/>
    <w:rsid w:val="0A187D34"/>
    <w:rsid w:val="0A7D22C2"/>
    <w:rsid w:val="0AD474E0"/>
    <w:rsid w:val="0AD65606"/>
    <w:rsid w:val="0B2E06AB"/>
    <w:rsid w:val="0B8602EE"/>
    <w:rsid w:val="0E63755A"/>
    <w:rsid w:val="0E8F268F"/>
    <w:rsid w:val="0EDA7075"/>
    <w:rsid w:val="0FA8224E"/>
    <w:rsid w:val="0FD35B6A"/>
    <w:rsid w:val="1066305F"/>
    <w:rsid w:val="10D97158"/>
    <w:rsid w:val="12C063C8"/>
    <w:rsid w:val="131F5434"/>
    <w:rsid w:val="135A7270"/>
    <w:rsid w:val="142025D9"/>
    <w:rsid w:val="146F541C"/>
    <w:rsid w:val="14941BBA"/>
    <w:rsid w:val="150A6223"/>
    <w:rsid w:val="15C86F9E"/>
    <w:rsid w:val="160419C5"/>
    <w:rsid w:val="16304F76"/>
    <w:rsid w:val="16CA1642"/>
    <w:rsid w:val="17082EC9"/>
    <w:rsid w:val="182E5CC8"/>
    <w:rsid w:val="1A2047B5"/>
    <w:rsid w:val="1AC00ACD"/>
    <w:rsid w:val="1B1703EE"/>
    <w:rsid w:val="1B90325C"/>
    <w:rsid w:val="1BEA752C"/>
    <w:rsid w:val="1D42750D"/>
    <w:rsid w:val="1D6C4CA0"/>
    <w:rsid w:val="1EE64F1E"/>
    <w:rsid w:val="1FCE64FF"/>
    <w:rsid w:val="20072A16"/>
    <w:rsid w:val="200E18AA"/>
    <w:rsid w:val="201B2488"/>
    <w:rsid w:val="216B60FB"/>
    <w:rsid w:val="222D08D6"/>
    <w:rsid w:val="2451656B"/>
    <w:rsid w:val="247B2D9D"/>
    <w:rsid w:val="24F346C3"/>
    <w:rsid w:val="26556FB0"/>
    <w:rsid w:val="266E7D3C"/>
    <w:rsid w:val="2715464B"/>
    <w:rsid w:val="27CC0946"/>
    <w:rsid w:val="287C6B79"/>
    <w:rsid w:val="28C9671B"/>
    <w:rsid w:val="29486A33"/>
    <w:rsid w:val="2A923EBC"/>
    <w:rsid w:val="2AB60244"/>
    <w:rsid w:val="2B027DAA"/>
    <w:rsid w:val="2B9D682F"/>
    <w:rsid w:val="2D0F4C79"/>
    <w:rsid w:val="2D6100A6"/>
    <w:rsid w:val="2DD221A3"/>
    <w:rsid w:val="2EB85A5B"/>
    <w:rsid w:val="30CC05EF"/>
    <w:rsid w:val="30D41BCB"/>
    <w:rsid w:val="310E323E"/>
    <w:rsid w:val="31476007"/>
    <w:rsid w:val="31745A3B"/>
    <w:rsid w:val="31980D2E"/>
    <w:rsid w:val="326C0146"/>
    <w:rsid w:val="32A34BCA"/>
    <w:rsid w:val="32FA3A10"/>
    <w:rsid w:val="331049B2"/>
    <w:rsid w:val="33B92A98"/>
    <w:rsid w:val="34812DFE"/>
    <w:rsid w:val="35971DAE"/>
    <w:rsid w:val="36065254"/>
    <w:rsid w:val="36C251CB"/>
    <w:rsid w:val="36C32C9C"/>
    <w:rsid w:val="37043E05"/>
    <w:rsid w:val="373930EA"/>
    <w:rsid w:val="374A0880"/>
    <w:rsid w:val="37DF56DE"/>
    <w:rsid w:val="39894137"/>
    <w:rsid w:val="3AA11502"/>
    <w:rsid w:val="3B1C7502"/>
    <w:rsid w:val="3B4C7F6B"/>
    <w:rsid w:val="3B8B3A81"/>
    <w:rsid w:val="3CCE6492"/>
    <w:rsid w:val="3D64598E"/>
    <w:rsid w:val="3D662ADD"/>
    <w:rsid w:val="3E081277"/>
    <w:rsid w:val="3E9A1737"/>
    <w:rsid w:val="3EC16F05"/>
    <w:rsid w:val="3EF234CC"/>
    <w:rsid w:val="3F622504"/>
    <w:rsid w:val="3FB31B51"/>
    <w:rsid w:val="40293636"/>
    <w:rsid w:val="426E3126"/>
    <w:rsid w:val="42890B95"/>
    <w:rsid w:val="43DD09A7"/>
    <w:rsid w:val="43E02C54"/>
    <w:rsid w:val="440344E1"/>
    <w:rsid w:val="463F0CA3"/>
    <w:rsid w:val="466F6414"/>
    <w:rsid w:val="47374E77"/>
    <w:rsid w:val="4905522D"/>
    <w:rsid w:val="494250D6"/>
    <w:rsid w:val="4A517A9F"/>
    <w:rsid w:val="4A522591"/>
    <w:rsid w:val="4B49653C"/>
    <w:rsid w:val="4B8F7419"/>
    <w:rsid w:val="4B9B2BC6"/>
    <w:rsid w:val="4BF83A28"/>
    <w:rsid w:val="4C5D5369"/>
    <w:rsid w:val="4C6931DA"/>
    <w:rsid w:val="4D9F37BB"/>
    <w:rsid w:val="4EB95EF2"/>
    <w:rsid w:val="4FBB0E76"/>
    <w:rsid w:val="50EC4610"/>
    <w:rsid w:val="50F4127C"/>
    <w:rsid w:val="51C225AB"/>
    <w:rsid w:val="51FF790E"/>
    <w:rsid w:val="526D38AB"/>
    <w:rsid w:val="528A64F7"/>
    <w:rsid w:val="52B02E2A"/>
    <w:rsid w:val="53637B61"/>
    <w:rsid w:val="536E4ECD"/>
    <w:rsid w:val="5379521F"/>
    <w:rsid w:val="53F7769E"/>
    <w:rsid w:val="543D12BB"/>
    <w:rsid w:val="54E1182F"/>
    <w:rsid w:val="54E74B4C"/>
    <w:rsid w:val="55077592"/>
    <w:rsid w:val="552D17E9"/>
    <w:rsid w:val="5603500E"/>
    <w:rsid w:val="566674E7"/>
    <w:rsid w:val="569317CE"/>
    <w:rsid w:val="56C3440A"/>
    <w:rsid w:val="57B9675B"/>
    <w:rsid w:val="57F15CFC"/>
    <w:rsid w:val="57FF67F1"/>
    <w:rsid w:val="583C1C46"/>
    <w:rsid w:val="587163B7"/>
    <w:rsid w:val="59484BEB"/>
    <w:rsid w:val="59A9776D"/>
    <w:rsid w:val="5D0562AB"/>
    <w:rsid w:val="5D1702B6"/>
    <w:rsid w:val="5D992AD7"/>
    <w:rsid w:val="5E516A0E"/>
    <w:rsid w:val="5FE32D2A"/>
    <w:rsid w:val="61434996"/>
    <w:rsid w:val="62D350FF"/>
    <w:rsid w:val="63A55DC6"/>
    <w:rsid w:val="63D373AA"/>
    <w:rsid w:val="640F6A02"/>
    <w:rsid w:val="64153D54"/>
    <w:rsid w:val="6446508D"/>
    <w:rsid w:val="64DF1110"/>
    <w:rsid w:val="66187213"/>
    <w:rsid w:val="674A0590"/>
    <w:rsid w:val="68C5565A"/>
    <w:rsid w:val="69701A29"/>
    <w:rsid w:val="6A00402B"/>
    <w:rsid w:val="6A6C3816"/>
    <w:rsid w:val="6BAA4B7F"/>
    <w:rsid w:val="6C9E4167"/>
    <w:rsid w:val="6D051D75"/>
    <w:rsid w:val="6DB53922"/>
    <w:rsid w:val="6E7E370D"/>
    <w:rsid w:val="6EA85132"/>
    <w:rsid w:val="6EBC351E"/>
    <w:rsid w:val="6F944730"/>
    <w:rsid w:val="6FED0A0F"/>
    <w:rsid w:val="70026F8C"/>
    <w:rsid w:val="702B00C5"/>
    <w:rsid w:val="70B86382"/>
    <w:rsid w:val="710E41D8"/>
    <w:rsid w:val="71DF2089"/>
    <w:rsid w:val="73182C21"/>
    <w:rsid w:val="74290083"/>
    <w:rsid w:val="74361C5D"/>
    <w:rsid w:val="74492853"/>
    <w:rsid w:val="75AA4E6E"/>
    <w:rsid w:val="76891A37"/>
    <w:rsid w:val="7690091C"/>
    <w:rsid w:val="76F26C6B"/>
    <w:rsid w:val="78291146"/>
    <w:rsid w:val="78335AEC"/>
    <w:rsid w:val="78F81619"/>
    <w:rsid w:val="79041122"/>
    <w:rsid w:val="797234C1"/>
    <w:rsid w:val="7976134F"/>
    <w:rsid w:val="7AC422D3"/>
    <w:rsid w:val="7AD56216"/>
    <w:rsid w:val="7B3613A3"/>
    <w:rsid w:val="7B9176E8"/>
    <w:rsid w:val="7CF40067"/>
    <w:rsid w:val="7D243315"/>
    <w:rsid w:val="7D816602"/>
    <w:rsid w:val="7DB21E5C"/>
    <w:rsid w:val="7DF0115E"/>
    <w:rsid w:val="7E197F67"/>
    <w:rsid w:val="7EF62E9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421</Words>
  <Characters>574</Characters>
  <Lines>5</Lines>
  <Paragraphs>1</Paragraphs>
  <TotalTime>1</TotalTime>
  <ScaleCrop>false</ScaleCrop>
  <LinksUpToDate>false</LinksUpToDate>
  <CharactersWithSpaces>763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hp</cp:lastModifiedBy>
  <cp:lastPrinted>2019-11-26T08:36:00Z</cp:lastPrinted>
  <dcterms:modified xsi:type="dcterms:W3CDTF">2022-12-15T01:54:26Z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DB17234BFEAB4F8F84D084CED3543084</vt:lpwstr>
  </property>
</Properties>
</file>