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1243-2021-H-2023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河北蒙羊食品有限责任公司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197HACCP2200001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91130529MA07XML151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H:未认可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DCE6F2" w:themeFill="accent1" w:themeFillTint="32"/>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DCE6F2" w:themeFill="accent1" w:themeFillTint="3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shd w:val="clear" w:color="auto" w:fill="DCE6F2" w:themeFill="accent1" w:themeFillTint="32"/>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DCE6F2" w:themeFill="accent1" w:themeFillTint="32"/>
          </w:tcPr>
          <w:p>
            <w:pPr>
              <w:snapToGrid w:val="0"/>
              <w:spacing w:line="0" w:lineRule="atLeast"/>
              <w:jc w:val="center"/>
              <w:rPr>
                <w:rFonts w:hint="default" w:eastAsia="宋体"/>
                <w:sz w:val="22"/>
                <w:szCs w:val="22"/>
                <w:lang w:val="en-US" w:eastAsia="zh-CN"/>
              </w:rPr>
            </w:pPr>
            <w:r>
              <w:rPr>
                <w:rFonts w:hint="eastAsia"/>
                <w:sz w:val="22"/>
                <w:szCs w:val="22"/>
                <w:lang w:val="en-US" w:eastAsia="zh-CN"/>
              </w:rPr>
              <w:t>83人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shd w:val="clear" w:color="auto" w:fill="DCE6F2" w:themeFill="accent1" w:themeFillTint="32"/>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DCE6F2" w:themeFill="accent1" w:themeFillTint="32"/>
          </w:tcPr>
          <w:p>
            <w:pPr>
              <w:snapToGrid w:val="0"/>
              <w:spacing w:line="0" w:lineRule="atLeast"/>
              <w:jc w:val="left"/>
              <w:rPr>
                <w:sz w:val="22"/>
                <w:szCs w:val="22"/>
                <w:lang w:val="en-GB"/>
              </w:rPr>
            </w:pPr>
            <w:bookmarkStart w:id="17" w:name="组织名称Add1"/>
            <w:r>
              <w:rPr>
                <w:rFonts w:hint="eastAsia"/>
                <w:sz w:val="22"/>
                <w:szCs w:val="22"/>
              </w:rPr>
              <w:t>河北蒙羊食品有限责任公司</w:t>
            </w:r>
            <w:bookmarkEnd w:id="17"/>
          </w:p>
        </w:tc>
        <w:tc>
          <w:tcPr>
            <w:tcW w:w="5013" w:type="dxa"/>
            <w:gridSpan w:val="4"/>
            <w:vMerge w:val="restart"/>
            <w:shd w:val="clear" w:color="auto" w:fill="DCE6F2" w:themeFill="accent1" w:themeFillTint="32"/>
          </w:tcPr>
          <w:p>
            <w:pPr>
              <w:snapToGrid w:val="0"/>
              <w:spacing w:line="0" w:lineRule="atLeast"/>
              <w:jc w:val="left"/>
              <w:rPr>
                <w:sz w:val="22"/>
                <w:szCs w:val="22"/>
              </w:rPr>
            </w:pPr>
            <w:bookmarkStart w:id="18" w:name="审核范围"/>
            <w:r>
              <w:rPr>
                <w:sz w:val="22"/>
                <w:szCs w:val="22"/>
              </w:rPr>
              <w:t>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DCE6F2" w:themeFill="accent1" w:themeFillTint="32"/>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DCE6F2" w:themeFill="accent1" w:themeFillTint="32"/>
          </w:tcPr>
          <w:p>
            <w:pPr>
              <w:snapToGrid w:val="0"/>
              <w:spacing w:line="0" w:lineRule="atLeast"/>
              <w:jc w:val="left"/>
              <w:rPr>
                <w:sz w:val="22"/>
                <w:szCs w:val="22"/>
              </w:rPr>
            </w:pPr>
            <w:bookmarkStart w:id="19" w:name="注册地址"/>
            <w:r>
              <w:rPr>
                <w:rFonts w:hint="eastAsia"/>
                <w:sz w:val="22"/>
                <w:szCs w:val="22"/>
                <w:lang w:val="en-GB"/>
              </w:rPr>
              <w:t>河北省邢台市巨鹿县开发区黄巾大道以北四号路以东</w:t>
            </w:r>
            <w:bookmarkEnd w:id="19"/>
          </w:p>
        </w:tc>
        <w:tc>
          <w:tcPr>
            <w:tcW w:w="5013" w:type="dxa"/>
            <w:gridSpan w:val="4"/>
            <w:vMerge w:val="continue"/>
            <w:shd w:val="clear" w:color="auto" w:fill="DCE6F2" w:themeFill="accent1"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DCE6F2" w:themeFill="accent1" w:themeFillTint="32"/>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DCE6F2" w:themeFill="accent1" w:themeFillTint="32"/>
          </w:tcPr>
          <w:p>
            <w:pPr>
              <w:snapToGrid w:val="0"/>
              <w:spacing w:line="0" w:lineRule="atLeast"/>
              <w:jc w:val="left"/>
              <w:rPr>
                <w:sz w:val="22"/>
                <w:szCs w:val="22"/>
              </w:rPr>
            </w:pPr>
            <w:bookmarkStart w:id="20" w:name="办公地址"/>
            <w:r>
              <w:rPr>
                <w:rFonts w:hint="eastAsia"/>
                <w:sz w:val="22"/>
                <w:szCs w:val="22"/>
                <w:lang w:val="en-GB"/>
              </w:rPr>
              <w:t>河北省邢台市巨鹿县开发区黄巾大道以北四号路以东</w:t>
            </w:r>
            <w:bookmarkEnd w:id="20"/>
          </w:p>
        </w:tc>
        <w:tc>
          <w:tcPr>
            <w:tcW w:w="5013" w:type="dxa"/>
            <w:gridSpan w:val="4"/>
            <w:vMerge w:val="continue"/>
            <w:shd w:val="clear" w:color="auto" w:fill="DCE6F2" w:themeFill="accent1"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shd w:val="clear" w:color="auto" w:fill="E6E0EC" w:themeFill="accent4" w:themeFillTint="32"/>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shd w:val="clear" w:color="auto" w:fill="E6E0EC" w:themeFill="accent4" w:themeFillTint="32"/>
          </w:tcPr>
          <w:p>
            <w:pPr>
              <w:snapToGrid w:val="0"/>
              <w:spacing w:line="0" w:lineRule="atLeast"/>
              <w:jc w:val="left"/>
              <w:rPr>
                <w:sz w:val="22"/>
                <w:szCs w:val="22"/>
                <w:highlight w:val="none"/>
              </w:rPr>
            </w:pPr>
            <w:r>
              <w:rPr>
                <w:rFonts w:hint="eastAsia" w:cs="Arial"/>
                <w:b/>
                <w:bCs/>
                <w:sz w:val="22"/>
                <w:szCs w:val="16"/>
                <w:highlight w:val="none"/>
              </w:rPr>
              <w:t>XXXXX</w:t>
            </w:r>
            <w:r>
              <w:rPr>
                <w:rFonts w:cs="Arial"/>
                <w:b/>
                <w:bCs/>
                <w:sz w:val="22"/>
                <w:szCs w:val="16"/>
                <w:highlight w:val="none"/>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shd w:val="clear" w:color="auto" w:fill="E6E0EC" w:themeFill="accent4" w:themeFillTint="32"/>
          </w:tcPr>
          <w:p>
            <w:pPr>
              <w:snapToGrid w:val="0"/>
              <w:spacing w:line="0" w:lineRule="atLeast"/>
              <w:jc w:val="left"/>
              <w:rPr>
                <w:rFonts w:cs="Arial"/>
                <w:b/>
                <w:bCs/>
                <w:sz w:val="22"/>
                <w:szCs w:val="16"/>
                <w:highlight w:val="none"/>
              </w:rPr>
            </w:pPr>
          </w:p>
        </w:tc>
        <w:tc>
          <w:tcPr>
            <w:tcW w:w="3373" w:type="dxa"/>
            <w:vMerge w:val="continue"/>
            <w:shd w:val="clear" w:color="auto" w:fill="E6E0EC" w:themeFill="accent4" w:themeFillTint="32"/>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E6E0EC" w:themeFill="accent4" w:themeFillTint="32"/>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shd w:val="clear" w:color="auto" w:fill="E6E0EC" w:themeFill="accent4" w:themeFillTint="32"/>
          </w:tcPr>
          <w:p>
            <w:pPr>
              <w:snapToGrid w:val="0"/>
              <w:spacing w:line="0" w:lineRule="atLeast"/>
              <w:jc w:val="left"/>
              <w:rPr>
                <w:sz w:val="22"/>
                <w:szCs w:val="22"/>
                <w:highlight w:val="none"/>
              </w:rPr>
            </w:pPr>
            <w:r>
              <w:rPr>
                <w:rFonts w:cs="Arial"/>
                <w:b/>
                <w:bCs/>
                <w:sz w:val="22"/>
                <w:szCs w:val="16"/>
                <w:highlight w:val="none"/>
              </w:rPr>
              <w:t>Room</w:t>
            </w:r>
            <w:r>
              <w:rPr>
                <w:rFonts w:hint="eastAsia" w:cs="Arial"/>
                <w:b/>
                <w:bCs/>
                <w:sz w:val="22"/>
                <w:szCs w:val="16"/>
                <w:highlight w:val="none"/>
              </w:rPr>
              <w:t xml:space="preserve"> XXXX</w:t>
            </w:r>
            <w:r>
              <w:rPr>
                <w:rFonts w:cs="Arial"/>
                <w:b/>
                <w:bCs/>
                <w:sz w:val="22"/>
                <w:szCs w:val="16"/>
                <w:highlight w:val="none"/>
              </w:rPr>
              <w:t>,</w:t>
            </w:r>
            <w:r>
              <w:rPr>
                <w:rFonts w:hint="eastAsia" w:cs="Arial"/>
                <w:b/>
                <w:bCs/>
                <w:sz w:val="22"/>
                <w:szCs w:val="16"/>
                <w:highlight w:val="none"/>
              </w:rPr>
              <w:t xml:space="preserve"> X</w:t>
            </w:r>
            <w:r>
              <w:rPr>
                <w:rFonts w:hint="eastAsia" w:cs="Arial"/>
                <w:b/>
                <w:bCs/>
                <w:sz w:val="22"/>
                <w:szCs w:val="16"/>
                <w:highlight w:val="none"/>
                <w:vertAlign w:val="superscript"/>
              </w:rPr>
              <w:t>th</w:t>
            </w:r>
            <w:r>
              <w:rPr>
                <w:rFonts w:hint="eastAsia" w:cs="Arial"/>
                <w:b/>
                <w:bCs/>
                <w:sz w:val="22"/>
                <w:szCs w:val="16"/>
                <w:highlight w:val="none"/>
              </w:rPr>
              <w:t xml:space="preserve"> Floor,No.XX </w:t>
            </w:r>
            <w:r>
              <w:rPr>
                <w:rFonts w:cs="Arial"/>
                <w:b/>
                <w:bCs/>
                <w:sz w:val="22"/>
                <w:szCs w:val="16"/>
                <w:highlight w:val="none"/>
              </w:rPr>
              <w:t xml:space="preserve"> Building,</w:t>
            </w:r>
            <w:r>
              <w:rPr>
                <w:rFonts w:hint="eastAsia" w:cs="Arial"/>
                <w:b/>
                <w:bCs/>
                <w:sz w:val="22"/>
                <w:szCs w:val="16"/>
                <w:highlight w:val="none"/>
              </w:rPr>
              <w:t xml:space="preserve"> XXX </w:t>
            </w:r>
            <w:r>
              <w:rPr>
                <w:rFonts w:cs="Arial"/>
                <w:b/>
                <w:bCs/>
                <w:sz w:val="22"/>
                <w:szCs w:val="16"/>
                <w:highlight w:val="none"/>
              </w:rPr>
              <w:t xml:space="preserve"> District,</w:t>
            </w:r>
            <w:r>
              <w:rPr>
                <w:rFonts w:hint="eastAsia" w:cs="Arial"/>
                <w:b/>
                <w:bCs/>
                <w:sz w:val="22"/>
                <w:szCs w:val="16"/>
                <w:highlight w:val="none"/>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shd w:val="clear" w:color="auto" w:fill="E6E0EC" w:themeFill="accent4" w:themeFillTint="32"/>
          </w:tcPr>
          <w:p>
            <w:pPr>
              <w:snapToGrid w:val="0"/>
              <w:spacing w:line="0" w:lineRule="atLeast"/>
              <w:jc w:val="left"/>
              <w:rPr>
                <w:sz w:val="22"/>
                <w:szCs w:val="16"/>
                <w:highlight w:val="none"/>
              </w:rPr>
            </w:pPr>
          </w:p>
        </w:tc>
        <w:tc>
          <w:tcPr>
            <w:tcW w:w="3373" w:type="dxa"/>
            <w:vMerge w:val="continue"/>
            <w:shd w:val="clear" w:color="auto" w:fill="E6E0EC" w:themeFill="accent4" w:themeFillTint="32"/>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E6E0EC" w:themeFill="accent4" w:themeFillTint="32"/>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shd w:val="clear" w:color="auto" w:fill="E6E0EC" w:themeFill="accent4" w:themeFillTint="32"/>
          </w:tcPr>
          <w:p>
            <w:pPr>
              <w:snapToGrid w:val="0"/>
              <w:spacing w:line="0" w:lineRule="atLeast"/>
              <w:jc w:val="left"/>
              <w:rPr>
                <w:sz w:val="22"/>
                <w:szCs w:val="22"/>
                <w:highlight w:val="none"/>
              </w:rPr>
            </w:pPr>
            <w:r>
              <w:rPr>
                <w:rFonts w:cs="Arial"/>
                <w:b/>
                <w:bCs/>
                <w:sz w:val="22"/>
                <w:szCs w:val="16"/>
                <w:highlight w:val="none"/>
              </w:rPr>
              <w:t>Room</w:t>
            </w:r>
            <w:r>
              <w:rPr>
                <w:rFonts w:hint="eastAsia" w:cs="Arial"/>
                <w:b/>
                <w:bCs/>
                <w:sz w:val="22"/>
                <w:szCs w:val="16"/>
                <w:highlight w:val="none"/>
              </w:rPr>
              <w:t xml:space="preserve"> XXXX</w:t>
            </w:r>
            <w:r>
              <w:rPr>
                <w:rFonts w:cs="Arial"/>
                <w:b/>
                <w:bCs/>
                <w:sz w:val="22"/>
                <w:szCs w:val="16"/>
                <w:highlight w:val="none"/>
              </w:rPr>
              <w:t>,</w:t>
            </w:r>
            <w:r>
              <w:rPr>
                <w:rFonts w:hint="eastAsia" w:cs="Arial"/>
                <w:b/>
                <w:bCs/>
                <w:sz w:val="22"/>
                <w:szCs w:val="16"/>
                <w:highlight w:val="none"/>
              </w:rPr>
              <w:t xml:space="preserve"> X</w:t>
            </w:r>
            <w:r>
              <w:rPr>
                <w:rFonts w:hint="eastAsia" w:cs="Arial"/>
                <w:b/>
                <w:bCs/>
                <w:sz w:val="22"/>
                <w:szCs w:val="16"/>
                <w:highlight w:val="none"/>
                <w:vertAlign w:val="superscript"/>
              </w:rPr>
              <w:t>th</w:t>
            </w:r>
            <w:r>
              <w:rPr>
                <w:rFonts w:hint="eastAsia" w:cs="Arial"/>
                <w:b/>
                <w:bCs/>
                <w:sz w:val="22"/>
                <w:szCs w:val="16"/>
                <w:highlight w:val="none"/>
              </w:rPr>
              <w:t xml:space="preserve"> Floor,No.XX </w:t>
            </w:r>
            <w:r>
              <w:rPr>
                <w:rFonts w:cs="Arial"/>
                <w:b/>
                <w:bCs/>
                <w:sz w:val="22"/>
                <w:szCs w:val="16"/>
                <w:highlight w:val="none"/>
              </w:rPr>
              <w:t xml:space="preserve"> Building,</w:t>
            </w:r>
            <w:r>
              <w:rPr>
                <w:rFonts w:hint="eastAsia" w:cs="Arial"/>
                <w:b/>
                <w:bCs/>
                <w:sz w:val="22"/>
                <w:szCs w:val="16"/>
                <w:highlight w:val="none"/>
              </w:rPr>
              <w:t xml:space="preserve"> XXX </w:t>
            </w:r>
            <w:r>
              <w:rPr>
                <w:rFonts w:cs="Arial"/>
                <w:b/>
                <w:bCs/>
                <w:sz w:val="22"/>
                <w:szCs w:val="16"/>
                <w:highlight w:val="none"/>
              </w:rPr>
              <w:t xml:space="preserve"> District,</w:t>
            </w:r>
            <w:r>
              <w:rPr>
                <w:rFonts w:hint="eastAsia" w:cs="Arial"/>
                <w:b/>
                <w:bCs/>
                <w:sz w:val="22"/>
                <w:szCs w:val="16"/>
                <w:highlight w:val="none"/>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E6E0EC" w:themeFill="accent4" w:themeFillTint="32"/>
          </w:tcPr>
          <w:p>
            <w:pPr>
              <w:snapToGrid w:val="0"/>
              <w:spacing w:line="0" w:lineRule="atLeast"/>
              <w:jc w:val="left"/>
              <w:rPr>
                <w:rFonts w:cs="Arial"/>
                <w:b/>
                <w:bCs/>
                <w:sz w:val="22"/>
                <w:szCs w:val="16"/>
              </w:rPr>
            </w:pPr>
          </w:p>
        </w:tc>
        <w:tc>
          <w:tcPr>
            <w:tcW w:w="3373" w:type="dxa"/>
            <w:vMerge w:val="continue"/>
            <w:shd w:val="clear" w:color="auto" w:fill="E6E0EC" w:themeFill="accent4" w:themeFillTint="32"/>
          </w:tcPr>
          <w:p>
            <w:pPr>
              <w:snapToGrid w:val="0"/>
              <w:spacing w:line="0" w:lineRule="atLeast"/>
              <w:jc w:val="left"/>
              <w:rPr>
                <w:rFonts w:cs="Arial"/>
                <w:b/>
                <w:bCs/>
                <w:sz w:val="22"/>
                <w:szCs w:val="16"/>
              </w:rPr>
            </w:pPr>
          </w:p>
        </w:tc>
        <w:tc>
          <w:tcPr>
            <w:tcW w:w="1337" w:type="dxa"/>
            <w:shd w:val="clear" w:color="auto" w:fill="E6E0EC" w:themeFill="accent4" w:themeFillTint="32"/>
          </w:tcPr>
          <w:p>
            <w:pPr>
              <w:snapToGrid w:val="0"/>
              <w:spacing w:line="0" w:lineRule="atLeast"/>
              <w:jc w:val="left"/>
              <w:rPr>
                <w:sz w:val="22"/>
                <w:szCs w:val="22"/>
              </w:rPr>
            </w:pPr>
            <w:r>
              <w:rPr>
                <w:rFonts w:hint="eastAsia"/>
                <w:sz w:val="22"/>
                <w:szCs w:val="22"/>
              </w:rPr>
              <w:t>HACCP</w:t>
            </w:r>
          </w:p>
        </w:tc>
        <w:tc>
          <w:tcPr>
            <w:tcW w:w="3676" w:type="dxa"/>
            <w:gridSpan w:val="3"/>
            <w:shd w:val="clear" w:color="auto" w:fill="E6E0EC" w:themeFill="accent4"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 w:name="KSO_WPS_MARK_KEY" w:val="fa5dc790-4228-4393-83d9-875aaaddf196"/>
  </w:docVars>
  <w:rsids>
    <w:rsidRoot w:val="00000000"/>
    <w:rsid w:val="4B5F4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5</TotalTime>
  <ScaleCrop>false</ScaleCrop>
  <LinksUpToDate>false</LinksUpToDate>
  <CharactersWithSpaces>2548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2023-01-12T15:56:40Z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2052-11.1.0.12970</vt:lpwstr>
  </property>
</Properties>
</file>