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9"/>
        <w:gridCol w:w="67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四川航宇纵横科技有限公司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四川省成都市武侯区武晋路1488号11栋1单元9楼931号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成都市双流区九江街道泉水社区五组88号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王云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联系人手机"/>
            <w:r>
              <w:rPr>
                <w:sz w:val="21"/>
                <w:szCs w:val="21"/>
              </w:rPr>
              <w:t>1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3658065343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rFonts w:hint="eastAsia"/>
                <w:sz w:val="21"/>
                <w:szCs w:val="21"/>
                <w:lang w:val="en-US" w:eastAsia="zh-CN"/>
              </w:rPr>
              <w:t>67147884</w:t>
            </w:r>
            <w:r>
              <w:rPr>
                <w:sz w:val="21"/>
                <w:szCs w:val="21"/>
              </w:rPr>
              <w:t>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袁华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0696-2020-QEO-2023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Q：包装箱、家具、金属制品（钣金、标件）、电子产品、办公耗材的销售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E：包装箱、家具、金属制品（钣金、标件）、电子产品、办公耗材的销售所涉及场所的相关环境管理活动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O：包装箱、家具、金属制品（钣金、标件）、电子产品、办公耗材的销售所涉及场所的相关职业健康安全管理活动</w:t>
            </w:r>
            <w:bookmarkEnd w:id="23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2023年01月11日 上午至2023年01月12日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53340</wp:posOffset>
                  </wp:positionV>
                  <wp:extent cx="1003935" cy="325755"/>
                  <wp:effectExtent l="0" t="0" r="12065" b="4445"/>
                  <wp:wrapNone/>
                  <wp:docPr id="37" name="图片 37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32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2023年1月8日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2023年1月8日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2023年1月8日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26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范围的确认，资质的确认，法律法规执行情况，重大质量事故，及顾客投诉和质量监督抽查情况，环境安全投诉，认证证书及标识使用情况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上次不符合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</w:t>
            </w:r>
            <w:bookmarkStart w:id="35" w:name="_GoBack"/>
            <w:bookmarkEnd w:id="35"/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12：00-12：30午餐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8.2产品和服务的要求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；8.4外部提供供方的控制；9.1.2顾客满意；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5025EF2"/>
    <w:rsid w:val="4B7C6D6C"/>
    <w:rsid w:val="5E3F31FE"/>
    <w:rsid w:val="687E44F9"/>
    <w:rsid w:val="7EE07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2479</Words>
  <Characters>3482</Characters>
  <Lines>37</Lines>
  <Paragraphs>10</Paragraphs>
  <TotalTime>8</TotalTime>
  <ScaleCrop>false</ScaleCrop>
  <LinksUpToDate>false</LinksUpToDate>
  <CharactersWithSpaces>3553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2023-01-11T07:15:15Z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