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075" w:tblpY="466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220"/>
        <w:gridCol w:w="1004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管理体系审核记录表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7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抽样计划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条款</w:t>
            </w:r>
          </w:p>
        </w:tc>
        <w:tc>
          <w:tcPr>
            <w:tcW w:w="1004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受审核部门：财务部            主管领导：黄卫军          陪同人员：严凡伟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40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审核员：温红玲（远程微信沟通）          审核时间：2022.12.6</w:t>
            </w:r>
          </w:p>
        </w:tc>
        <w:tc>
          <w:tcPr>
            <w:tcW w:w="1002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4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40" w:type="dxa"/>
            <w:vAlign w:val="center"/>
          </w:tcPr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审核条款：</w:t>
            </w:r>
          </w:p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QMS:5.3组织的岗位、职责和权限、6.2质量目标</w:t>
            </w:r>
          </w:p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002" w:type="dxa"/>
            <w:vMerge w:val="continue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7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岗位、职责和权限</w:t>
            </w:r>
          </w:p>
        </w:tc>
        <w:tc>
          <w:tcPr>
            <w:tcW w:w="2220" w:type="dxa"/>
          </w:tcPr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QEO5.3</w:t>
            </w:r>
          </w:p>
        </w:tc>
        <w:tc>
          <w:tcPr>
            <w:tcW w:w="10040" w:type="dxa"/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与财务部负责人沟通，财务部职责主要有：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1）负责财务工作，认真贯彻化施本公司的质量方针和质量目标。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2）负责各种报表的制定及上报工作。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3）负责物品进出公司的核算，协助有关部门对生产成本加以控制。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4）同政府部门财务上的联系和沟通。 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5）负责公司同其它单位有关往来业务稽查、计算及工资的发放。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6）负责有关报告资料、成本核算的整理。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7）负责对部门在体系管理职能过程中涉及的环境因素、危险源的控制和体系的持续改进。</w:t>
            </w:r>
          </w:p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财务部负责人明确其职责和权限。</w:t>
            </w:r>
          </w:p>
        </w:tc>
        <w:tc>
          <w:tcPr>
            <w:tcW w:w="1002" w:type="dxa"/>
          </w:tcPr>
          <w:p>
            <w:pPr>
              <w:pStyle w:val="1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447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目标、方案</w:t>
            </w:r>
          </w:p>
        </w:tc>
        <w:tc>
          <w:tcPr>
            <w:tcW w:w="2220" w:type="dxa"/>
          </w:tcPr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QEO6.2</w:t>
            </w:r>
          </w:p>
        </w:tc>
        <w:tc>
          <w:tcPr>
            <w:tcW w:w="10040" w:type="dxa"/>
          </w:tcPr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297180</wp:posOffset>
                  </wp:positionV>
                  <wp:extent cx="5283200" cy="868680"/>
                  <wp:effectExtent l="0" t="0" r="0" b="7620"/>
                  <wp:wrapNone/>
                  <wp:docPr id="6" name="图片 6" descr="1670441407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704414074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查提供财务部的目标及考核情况</w:t>
            </w:r>
          </w:p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1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目标可测量，与公司方针一致。</w:t>
            </w:r>
          </w:p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管理目标已全部完成。 </w:t>
            </w:r>
          </w:p>
        </w:tc>
        <w:tc>
          <w:tcPr>
            <w:tcW w:w="1002" w:type="dxa"/>
          </w:tcPr>
          <w:p>
            <w:pPr>
              <w:pStyle w:val="12"/>
              <w:spacing w:line="360" w:lineRule="auto"/>
              <w:ind w:firstLine="23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7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环境因素/危险源识别评价</w:t>
            </w:r>
          </w:p>
        </w:tc>
        <w:tc>
          <w:tcPr>
            <w:tcW w:w="2220" w:type="dxa"/>
          </w:tcPr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EO6.1.2</w:t>
            </w:r>
          </w:p>
        </w:tc>
        <w:tc>
          <w:tcPr>
            <w:tcW w:w="10040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环境因素识别与评价控制程序》、《危险源辨识、风险评价和控制措施程序》，对环境因素、危险源的识别、评价结果、控制手段等做出了规定。部门负责人介绍了对环境因素、危险源进行了辨识，考虑了三种时态，过去、现在和将来，三种状态，正常、异常和紧急，按照办公区域及工作过程，另外按照区域及工作过程等进行了辨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285115</wp:posOffset>
                  </wp:positionV>
                  <wp:extent cx="1419225" cy="900430"/>
                  <wp:effectExtent l="0" t="0" r="3175" b="1270"/>
                  <wp:wrapNone/>
                  <wp:docPr id="1" name="图片 1" descr="167183673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718367309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提供《环境因素评价表》、《重要环境因素清单》，评价基本合理。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11430</wp:posOffset>
                  </wp:positionV>
                  <wp:extent cx="1744980" cy="859155"/>
                  <wp:effectExtent l="0" t="0" r="7620" b="4445"/>
                  <wp:wrapNone/>
                  <wp:docPr id="8" name="图片 8" descr="1671836886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718368862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207645</wp:posOffset>
                  </wp:positionV>
                  <wp:extent cx="2628900" cy="866140"/>
                  <wp:effectExtent l="0" t="0" r="0" b="10160"/>
                  <wp:wrapNone/>
                  <wp:docPr id="10" name="图片 10" descr="1671837057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718370573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208915</wp:posOffset>
                  </wp:positionV>
                  <wp:extent cx="1711325" cy="925830"/>
                  <wp:effectExtent l="0" t="0" r="3175" b="1270"/>
                  <wp:wrapNone/>
                  <wp:docPr id="9" name="图片 9" descr="167183699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718369935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提供了职业健康安全《危险源辨识与评价一览表》、《不可接受风险清单》，评价基本准确。</w:t>
            </w:r>
          </w:p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02" w:type="dxa"/>
          </w:tcPr>
          <w:p>
            <w:pPr>
              <w:pStyle w:val="12"/>
              <w:spacing w:line="360" w:lineRule="auto"/>
              <w:ind w:firstLine="23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策划和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控制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8.1</w:t>
            </w:r>
          </w:p>
        </w:tc>
        <w:tc>
          <w:tcPr>
            <w:tcW w:w="1004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部门执行的运行控制文件包括：废弃物处理管理制度，消防管理制度、</w:t>
            </w:r>
            <w:r>
              <w:rPr>
                <w:rFonts w:hint="eastAsia"/>
                <w:color w:val="000000"/>
                <w:lang w:val="zh-CN"/>
              </w:rPr>
              <w:t>生产和服务控制程序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zh-CN"/>
              </w:rPr>
              <w:t>法律与其它要求控制程序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lang w:val="en-GB"/>
              </w:rPr>
              <w:t>车辆管理规定</w:t>
            </w:r>
            <w:r>
              <w:rPr>
                <w:rFonts w:hint="eastAsia"/>
                <w:color w:val="000000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财务部</w:t>
            </w:r>
            <w:r>
              <w:rPr>
                <w:rFonts w:hint="eastAsia"/>
                <w:color w:val="000000"/>
              </w:rPr>
              <w:t>内主要是电的使用，安装有漏电保护器，</w:t>
            </w:r>
            <w:r>
              <w:rPr>
                <w:rFonts w:hint="eastAsia"/>
                <w:color w:val="000000"/>
                <w:lang w:eastAsia="zh-CN"/>
              </w:rPr>
              <w:t>远程</w:t>
            </w:r>
            <w:r>
              <w:rPr>
                <w:rFonts w:hint="eastAsia"/>
                <w:color w:val="000000"/>
              </w:rPr>
              <w:t>巡视办公区域电线、电气插座完整，未见隐患。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办公纸张尽量采取双面打印，定期检查水管跑冒滴漏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办公过程注意节约用电，做到人走灯灭，电脑长时间不用时关机，下班前要关闭电源；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财务部</w:t>
            </w:r>
            <w:r>
              <w:rPr>
                <w:rFonts w:hint="eastAsia"/>
                <w:color w:val="000000"/>
              </w:rPr>
              <w:t>垃圾主要包含生活垃圾、硒鼓、废纸。配置了垃圾</w:t>
            </w:r>
            <w:r>
              <w:rPr>
                <w:rFonts w:hint="eastAsia"/>
                <w:color w:val="000000"/>
                <w:lang w:val="en-US" w:eastAsia="zh-CN"/>
              </w:rPr>
              <w:t>桶</w:t>
            </w:r>
            <w:r>
              <w:rPr>
                <w:rFonts w:hint="eastAsia"/>
                <w:color w:val="000000"/>
              </w:rPr>
              <w:t>，统一处理。硒鼓、墨盒等危废交供货商回收处理，生活垃圾和废纸等集中倒入垃圾桶，由当地环卫部门统一清运</w:t>
            </w:r>
            <w:r>
              <w:rPr>
                <w:rFonts w:hint="eastAsia"/>
                <w:color w:val="000000"/>
                <w:lang w:eastAsia="zh-CN"/>
              </w:rPr>
              <w:t>；办公过程产生的固废按财务部要求放到指定地点，远程现场无混放现象；</w:t>
            </w:r>
            <w:r>
              <w:rPr>
                <w:rFonts w:hint="eastAsia"/>
                <w:color w:val="000000"/>
                <w:lang w:val="en-US" w:eastAsia="zh-CN"/>
              </w:rPr>
              <w:t>查提供有《废弃物处置记录（办公固废）》。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火灾：</w:t>
            </w:r>
            <w:r>
              <w:rPr>
                <w:rFonts w:hint="eastAsia"/>
                <w:color w:val="000000"/>
                <w:lang w:val="en-US" w:eastAsia="zh-CN"/>
              </w:rPr>
              <w:t>远程查看</w:t>
            </w:r>
            <w:r>
              <w:rPr>
                <w:rFonts w:hint="eastAsia"/>
                <w:color w:val="000000"/>
              </w:rPr>
              <w:t>现场配备了消防栓、灭火器，经查均在有效压力范围内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触电：办公区均使用安全电器，灯具离地距离符合要求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  <w:lang w:val="en-US" w:eastAsia="zh-CN"/>
              </w:rPr>
              <w:t>排入污水管道</w:t>
            </w:r>
            <w:r>
              <w:rPr>
                <w:rFonts w:hint="eastAsia"/>
                <w:color w:val="000000"/>
              </w:rPr>
              <w:t>、洒水降尘；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环保/安全投入财务费用：查提供有2022年度投入明细：质量、环境、职业健康安全资金投入统计情况：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一、质量、环境、职业健康安全教育培训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1）车间经理继续教育22×300=6600.00元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2）新增质检员22×600=13200.00元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3）年检继续教育费42×300=12600.00元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4）交通费及学习期间工资：91×100=9100.00元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5）环境职业健康安全内审员  400×4=1200.00元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小计：4.27万元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二、环境、职业健康安全管理方案资金使用情况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1）危废分类回收及处置费5000.00元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2）固废分类回收及处置费3000.00元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3）环境（噪声）监测费用4000.00元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小计：  1.2  万元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三、应急设施费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1）止血带、药品、口罩及急救箱1650元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2）灭火器、消防栓、应急灯等7.6万元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3）培训演练费1300元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4) 意外伤害保险费3.6万元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小计：11.495万元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四、安全防护用品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1）工作鞋：138×40=5000.00元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2）工作手套：138×40=3000.00元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3）工作帽：320×15=4000.00元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5）配电箱：1000×5=5000.00元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小计：1.7万元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五、养老保险医疗保险生育保险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1）职工社会保险缴费：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2）职工医疗保险缴费：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3）职工生育保险缴费：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4）职工失业保险缴费：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小计：3万元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以上五项合计：21.665万元     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定期给员工缴纳社保，查提供有社保完税证明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  <w:t>运行策划和控制</w:t>
            </w:r>
            <w:r>
              <w:rPr>
                <w:rFonts w:hint="eastAsia" w:cs="Times New Roman"/>
                <w:color w:val="000000"/>
                <w:kern w:val="2"/>
                <w:sz w:val="21"/>
                <w:lang w:val="en-US" w:eastAsia="zh-CN" w:bidi="ar-SA"/>
              </w:rPr>
              <w:t>基本符合要求。</w:t>
            </w:r>
          </w:p>
        </w:tc>
        <w:tc>
          <w:tcPr>
            <w:tcW w:w="1002" w:type="dxa"/>
          </w:tcPr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4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应急准备和响应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EO8.2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查编制有《应急准备与响应控制程序》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机械伤害应急预案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火灾应急预案》等，明确了相应的运行准则。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了2022年3月26日火灾预案演练，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演练内容、过程：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演练前，由生产部经理对演练方案进行了培训。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为提高安全人员的素质，达到检验应急求援小组的目的，使之做到一声令下迅速到位投入战斗，特在厂区广场进行了一次模拟消防训练演习。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在现场东侧的空地，假设一个失火点，进行现场模拟消防演习，由应急救援小组组长吴金林负责现场指挥，时间： 2022年 3 月 26 日，天气：晴，风力不大，根据应急准备和响应实施方案的要求，由车间主任大喊：东侧起火，快去救火。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听到喊声，应急小组成员立即放下手中的工作，按各自的分工，各就各位。由最先发现火情的向光群打电话通知应急救援小组报告失火地点，火势并报告公司总经理及其他应急小组成员奔赴失火地点。按平时教育的分工，由电工负责断电，消防员打开消火栓井盖并接好，水龙带水源，车间主任用水龙头灭火，其他应急小组成员用灭火器灭火，用消防桶提水，使用铁锹铲砂，大家有的端水，端砂，在总经理指挥下参加灭火。由于平时明确分工，加工指挥得力，演习相当成功，小组成员仅用了3分钟，即赶到现场，5分钟演习结束。总经理对这次演习给予了充分肯定，对队员们的忘我精神给予了表扬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演练结果评价：应急准备和响应实施方案具有可操作性，应急求援人员已基本掌握该方案，能够应付火灾的突发事件。 评审员：王贺        日期：2022年3月26日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自体系运行以来未出现应急事故情况。基本符合。</w:t>
            </w:r>
          </w:p>
        </w:tc>
        <w:tc>
          <w:tcPr>
            <w:tcW w:w="1002" w:type="dxa"/>
          </w:tcPr>
          <w:p>
            <w:pPr>
              <w:pStyle w:val="12"/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符合</w:t>
            </w: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j0RqM8UBAAB6AwAADgAAAGRycy9lMm9Eb2MueG1srVPB&#10;jtMwEL0j8Q+W7zRp2C0QNV0JqnJBgLTwAa7jJJZsj+Vx2/QH4A84ceHOd/U7dux0u7Bc9kAOiT3z&#10;5nneG2d5M1rD9iqgBtfw+azkTDkJrXZ9w79+2bx4zRlG4VphwKmGHxXym9XzZ8uDr1UFA5hWBUYk&#10;DuuDb/gQo6+LAuWgrMAZeOUo2UGwItI29EUbxIHYrSmqslwUBwitDyAVIkXXU5KfGcNTCKHrtFRr&#10;kDurXJxYgzIikiQctEe+yt12nZLxU9ehisw0nJTG/KZDaL1N72K1FHUfhB+0PLcgntLCI01WaEeH&#10;XqjWIgq2C/ofKqtlAIQuziTYYhKSHSEV8/KRN7eD8CprIavRX0zH/0crP+4/B6bbhr/izAlLAz/9&#10;+H76+fv06xubl9UiOXTwWBPw1hM0jm9hpHtzH0cKJuFjF2z6kiRGefL3ePFXjZHJVPSyvKreUEpS&#10;rrpeXF/lARQP1T5gfK/AsrRoeKD5ZVvF/gNG6oSg95B0GILR7UYbkzeh374zge0FzXqTn9QklfwF&#10;My6BHaSyKZ0iRdI4aUmrOG7Hs/AttEfSvfNB9wP1lJVnOI0k05+vT5r5n/tM+vDLrO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kH4RNgAAAALAQAADwAAAAAAAAABACAAAAAiAAAAZHJzL2Rvd25y&#10;ZXYueG1sUEsBAhQAFAAAAAgAh07iQI9EajPFAQAAeg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000000"/>
    <w:rsid w:val="036A47D2"/>
    <w:rsid w:val="039C7714"/>
    <w:rsid w:val="03D96AE0"/>
    <w:rsid w:val="05C452EA"/>
    <w:rsid w:val="060966F4"/>
    <w:rsid w:val="09341784"/>
    <w:rsid w:val="0A802ED6"/>
    <w:rsid w:val="0BC05367"/>
    <w:rsid w:val="0DF04D08"/>
    <w:rsid w:val="10BC52B0"/>
    <w:rsid w:val="196850DE"/>
    <w:rsid w:val="1AB90925"/>
    <w:rsid w:val="1ADE439B"/>
    <w:rsid w:val="1C6A3D69"/>
    <w:rsid w:val="1E9D20CA"/>
    <w:rsid w:val="205829B9"/>
    <w:rsid w:val="24105BC2"/>
    <w:rsid w:val="274C5769"/>
    <w:rsid w:val="29780EA2"/>
    <w:rsid w:val="29CE582E"/>
    <w:rsid w:val="2AD27817"/>
    <w:rsid w:val="2BEC4909"/>
    <w:rsid w:val="2C1300E8"/>
    <w:rsid w:val="2CCD63D4"/>
    <w:rsid w:val="327C3259"/>
    <w:rsid w:val="32FA3DAF"/>
    <w:rsid w:val="35742A03"/>
    <w:rsid w:val="37187BB9"/>
    <w:rsid w:val="37A85E10"/>
    <w:rsid w:val="38176BAA"/>
    <w:rsid w:val="3A570272"/>
    <w:rsid w:val="3E187611"/>
    <w:rsid w:val="42E23BB2"/>
    <w:rsid w:val="44EB5918"/>
    <w:rsid w:val="49D34275"/>
    <w:rsid w:val="49D80C11"/>
    <w:rsid w:val="4AF46303"/>
    <w:rsid w:val="4DD342A5"/>
    <w:rsid w:val="4F3E372D"/>
    <w:rsid w:val="4F6E0A3B"/>
    <w:rsid w:val="518C5430"/>
    <w:rsid w:val="546241A1"/>
    <w:rsid w:val="552C0C26"/>
    <w:rsid w:val="55B933CF"/>
    <w:rsid w:val="5697245D"/>
    <w:rsid w:val="57210130"/>
    <w:rsid w:val="574F5BC8"/>
    <w:rsid w:val="597E64C2"/>
    <w:rsid w:val="5BD0174E"/>
    <w:rsid w:val="619E506E"/>
    <w:rsid w:val="62765FD1"/>
    <w:rsid w:val="647E6EBA"/>
    <w:rsid w:val="64D309B9"/>
    <w:rsid w:val="66E4533F"/>
    <w:rsid w:val="6D6C43C4"/>
    <w:rsid w:val="750A03C8"/>
    <w:rsid w:val="78D626C3"/>
    <w:rsid w:val="7A8E55F9"/>
    <w:rsid w:val="7C977376"/>
    <w:rsid w:val="7E431733"/>
    <w:rsid w:val="7F225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  <w:iCs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_Style 2"/>
    <w:basedOn w:val="1"/>
    <w:qFormat/>
    <w:uiPriority w:val="34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2022-12-24T14:11:14Z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73083DEC1BA14F308161E5FEB0E22FB2</vt:lpwstr>
  </property>
</Properties>
</file>