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38" w:type="dxa"/>
            <w:vAlign w:val="center"/>
          </w:tcPr>
          <w:p>
            <w:pPr>
              <w:rPr>
                <w:rFonts w:hint="default" w:eastAsia="宋体"/>
                <w:szCs w:val="21"/>
                <w:lang w:val="en-US" w:eastAsia="zh-CN"/>
              </w:rPr>
            </w:pPr>
            <w:r>
              <w:rPr>
                <w:rFonts w:hint="eastAsia"/>
                <w:szCs w:val="21"/>
              </w:rPr>
              <w:t>受审核部门：生产部     主管领导：</w:t>
            </w:r>
            <w:r>
              <w:rPr>
                <w:rFonts w:hint="eastAsia"/>
                <w:szCs w:val="21"/>
                <w:lang w:val="en-US" w:eastAsia="zh-CN"/>
              </w:rPr>
              <w:t>王贺</w:t>
            </w:r>
            <w:r>
              <w:rPr>
                <w:rFonts w:hint="eastAsia"/>
                <w:szCs w:val="21"/>
              </w:rPr>
              <w:t xml:space="preserve">      陪同人员：</w:t>
            </w:r>
            <w:r>
              <w:rPr>
                <w:rFonts w:hint="eastAsia"/>
                <w:szCs w:val="21"/>
                <w:lang w:val="en-US" w:eastAsia="zh-CN"/>
              </w:rPr>
              <w:t>童光临</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pacing w:before="120"/>
              <w:rPr>
                <w:szCs w:val="21"/>
              </w:rPr>
            </w:pPr>
            <w:r>
              <w:rPr>
                <w:rFonts w:hint="eastAsia"/>
                <w:szCs w:val="21"/>
              </w:rPr>
              <w:t>审核员：</w:t>
            </w:r>
            <w:r>
              <w:rPr>
                <w:rFonts w:hint="eastAsia"/>
                <w:szCs w:val="21"/>
                <w:lang w:val="en-US" w:eastAsia="zh-CN"/>
              </w:rPr>
              <w:t>伍光华、任秀梅（Q实习）（远程审核，微信沟通）</w:t>
            </w:r>
            <w:r>
              <w:rPr>
                <w:rFonts w:hint="eastAsia"/>
                <w:szCs w:val="21"/>
              </w:rPr>
              <w:t xml:space="preserve">      审核时间：20</w:t>
            </w:r>
            <w:r>
              <w:rPr>
                <w:rFonts w:hint="eastAsia"/>
                <w:szCs w:val="21"/>
                <w:lang w:val="en-US" w:eastAsia="zh-CN"/>
              </w:rPr>
              <w:t>22</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7</w:t>
            </w:r>
            <w:r>
              <w:rPr>
                <w:rFonts w:hint="eastAsia"/>
                <w:szCs w:val="21"/>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adjustRightInd w:val="0"/>
              <w:snapToGrid w:val="0"/>
              <w:spacing w:line="320" w:lineRule="exact"/>
              <w:ind w:right="105" w:rightChars="50"/>
              <w:jc w:val="left"/>
              <w:textAlignment w:val="baseline"/>
              <w:rPr>
                <w:rFonts w:hint="eastAsia" w:cs="Arial" w:asciiTheme="minorEastAsia" w:hAnsiTheme="minorEastAsia" w:eastAsiaTheme="minorEastAsia"/>
                <w:sz w:val="21"/>
                <w:szCs w:val="21"/>
                <w:lang w:eastAsia="zh-CN"/>
              </w:rPr>
            </w:pPr>
            <w:r>
              <w:rPr>
                <w:rFonts w:hint="eastAsia" w:asciiTheme="minorEastAsia" w:hAnsiTheme="minorEastAsia" w:eastAsiaTheme="minorEastAsia" w:cstheme="minorEastAsia"/>
                <w:b/>
                <w:szCs w:val="21"/>
              </w:rPr>
              <w:t>审核条款：</w:t>
            </w:r>
            <w:r>
              <w:rPr>
                <w:rFonts w:hint="eastAsia" w:cs="Arial" w:asciiTheme="minorEastAsia" w:hAnsiTheme="minorEastAsia" w:eastAsiaTheme="minorEastAsia"/>
                <w:sz w:val="21"/>
                <w:szCs w:val="21"/>
              </w:rPr>
              <w:t>QMS:5.3组织的岗位、职责和权限、6.2质量目标、7.1.3基础设施、7.1.4过程运行环境、7.1.5监视和测量资源、8.1运行策划和控制、8.2产品和服务的要求、产品和服务的控制、8.3产品和服务的设计和开发不适用确认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和服务提供的控制8.5.2产品标识和可追朔性、8.5.4产品防护、8.5.5交付后的活动</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8.6产品和服务的放行8.7不合格输出的控制</w:t>
            </w:r>
            <w:r>
              <w:rPr>
                <w:rFonts w:hint="eastAsia" w:cs="Arial" w:asciiTheme="minorEastAsia" w:hAnsiTheme="minorEastAsia" w:eastAsiaTheme="minorEastAsia"/>
                <w:sz w:val="21"/>
                <w:szCs w:val="21"/>
                <w:lang w:eastAsia="zh-CN"/>
              </w:rPr>
              <w:t>、</w:t>
            </w:r>
            <w:r>
              <w:rPr>
                <w:rFonts w:hint="eastAsia" w:ascii="宋体" w:hAnsi="宋体" w:cs="Arial"/>
                <w:sz w:val="21"/>
                <w:szCs w:val="21"/>
                <w:lang w:val="en-US" w:eastAsia="zh-CN"/>
              </w:rPr>
              <w:t>10.2不符合和纠正措施、</w:t>
            </w:r>
            <w:r>
              <w:rPr>
                <w:rFonts w:hint="eastAsia" w:cs="Arial" w:asciiTheme="minorEastAsia" w:hAnsiTheme="minorEastAsia" w:eastAsiaTheme="minorEastAsia"/>
                <w:spacing w:val="-6"/>
                <w:sz w:val="21"/>
                <w:szCs w:val="21"/>
              </w:rPr>
              <w:t>10.3持续改进</w:t>
            </w:r>
          </w:p>
          <w:p>
            <w:pPr>
              <w:numPr>
                <w:ilvl w:val="3"/>
                <w:numId w:val="0"/>
              </w:numPr>
              <w:spacing w:line="360" w:lineRule="auto"/>
              <w:jc w:val="left"/>
              <w:rPr>
                <w:rFonts w:hint="eastAsia" w:eastAsiaTheme="minorEastAsia"/>
                <w:szCs w:val="21"/>
                <w:lang w:eastAsia="zh-CN"/>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r>
              <w:rPr>
                <w:rFonts w:hint="eastAsia" w:cs="Arial" w:asciiTheme="minorEastAsia" w:hAnsiTheme="minorEastAsia" w:eastAsiaTheme="minorEastAsia"/>
                <w:sz w:val="21"/>
                <w:szCs w:val="21"/>
                <w:lang w:eastAsia="zh-CN"/>
              </w:rPr>
              <w:t>、</w:t>
            </w:r>
            <w:r>
              <w:rPr>
                <w:rFonts w:hint="eastAsia" w:ascii="宋体" w:hAnsi="宋体" w:cs="Arial"/>
                <w:sz w:val="21"/>
                <w:szCs w:val="21"/>
                <w:lang w:val="en-US" w:eastAsia="zh-CN"/>
              </w:rPr>
              <w:t>10.2不符合和纠正措施、</w:t>
            </w:r>
            <w:r>
              <w:rPr>
                <w:rFonts w:hint="eastAsia" w:cs="Arial" w:asciiTheme="minorEastAsia" w:hAnsiTheme="minorEastAsia" w:eastAsiaTheme="minorEastAsia"/>
                <w:spacing w:val="-6"/>
                <w:sz w:val="21"/>
                <w:szCs w:val="21"/>
              </w:rPr>
              <w:t>10.3持续改进</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szCs w:val="21"/>
              </w:rPr>
            </w:pP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生产部经</w:t>
            </w:r>
            <w:r>
              <w:rPr>
                <w:rFonts w:hint="eastAsia" w:asciiTheme="minorEastAsia" w:hAnsiTheme="minorEastAsia" w:eastAsiaTheme="minorEastAsia" w:cstheme="minorEastAsia"/>
                <w:color w:val="auto"/>
                <w:szCs w:val="21"/>
                <w:lang w:val="en-US" w:eastAsia="zh-CN"/>
              </w:rPr>
              <w:t>理</w:t>
            </w:r>
            <w:r>
              <w:rPr>
                <w:rFonts w:hint="eastAsia"/>
                <w:color w:val="auto"/>
                <w:szCs w:val="21"/>
                <w:lang w:val="en-US" w:eastAsia="zh-CN"/>
              </w:rPr>
              <w:t>王贺</w:t>
            </w:r>
            <w:r>
              <w:rPr>
                <w:rFonts w:hint="eastAsia" w:asciiTheme="minorEastAsia" w:hAnsiTheme="minorEastAsia" w:eastAsiaTheme="minorEastAsia" w:cstheme="minorEastAsia"/>
                <w:szCs w:val="21"/>
              </w:rPr>
              <w:t>，配置生产计划员、技术员、设备维护员、技能工人等人员，具体负责基础设施管理、过程运行环境控制、产品实现过程的策划控制、生产和服务提供过程确认控制、标识和可追溯性控制、产品防护控制、变更控制、监视和测量、不合格品控制、纠正措施控制、预防措施控制、危险源、环境因素识别及评价控制、目标指标和管理方案控制、运行控制、应急准备和响应控制等。</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与生产部经理</w:t>
            </w:r>
            <w:r>
              <w:rPr>
                <w:rFonts w:hint="eastAsia"/>
                <w:color w:val="auto"/>
                <w:szCs w:val="21"/>
                <w:lang w:val="en-US" w:eastAsia="zh-CN"/>
              </w:rPr>
              <w:t>王贺</w:t>
            </w:r>
            <w:r>
              <w:rPr>
                <w:rFonts w:hint="eastAsia" w:asciiTheme="minorEastAsia" w:hAnsiTheme="minorEastAsia" w:eastAsiaTheme="minorEastAsia" w:cstheme="minorEastAsia"/>
                <w:szCs w:val="21"/>
              </w:rPr>
              <w:t>沟通，对本部门的主要工作及部门员工的职责和权限比较了解，基本符合。</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询问车间操作工</w:t>
            </w:r>
            <w:r>
              <w:rPr>
                <w:rFonts w:hint="eastAsia" w:asciiTheme="minorEastAsia" w:hAnsiTheme="minorEastAsia" w:eastAsiaTheme="minorEastAsia" w:cstheme="minorEastAsia"/>
                <w:szCs w:val="21"/>
                <w:lang w:val="en-US" w:eastAsia="zh-CN"/>
              </w:rPr>
              <w:t>魏超、成丽华</w:t>
            </w:r>
            <w:r>
              <w:rPr>
                <w:rFonts w:hint="eastAsia" w:asciiTheme="minorEastAsia" w:hAnsiTheme="minorEastAsia" w:eastAsiaTheme="minorEastAsia" w:cstheme="minorEastAsia"/>
                <w:szCs w:val="21"/>
              </w:rPr>
              <w:t>岗位职责及作业操作情况，对其本岗位的职责和权限了解清楚，作业标准熟悉，操作熟练，基本符合。</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pPr>
              <w:rPr>
                <w:szCs w:val="21"/>
              </w:rPr>
            </w:pPr>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pPr>
              <w:rPr>
                <w:szCs w:val="21"/>
              </w:rPr>
            </w:pPr>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风险和机遇的应对控制程序》，用过程方法及风险评价识别了本部门的质量、环境、职业健康安全风险及应对措施的策划，《风险和机遇识别及应对措施表》，将需要应对的风险和机遇进行风险分析确定风险级别（低、一般。高），在质量管理体系所确定的过程（法律、法规内容的变化、行业标准的变化、客户的需求、供应商的要求、第三方的要求、新领域、新设备、新工艺、专利有效期、公司市场占有率、市场领先趋势、顾客增长趋势、市场稳定性、市场容量竞争力、价格风险、公司运营、财务状况、人员的流动、员工业务素质、绩效考核、基础设施管理、公司运行环境等）中，整合制定针对性应对措施（如完善公司管理文件等）。</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并于</w:t>
            </w:r>
            <w:r>
              <w:rPr>
                <w:rFonts w:hint="eastAsia"/>
                <w:szCs w:val="21"/>
              </w:rPr>
              <w:t>20</w:t>
            </w:r>
            <w:r>
              <w:rPr>
                <w:rFonts w:hint="eastAsia"/>
                <w:szCs w:val="21"/>
                <w:lang w:val="en-US" w:eastAsia="zh-CN"/>
              </w:rPr>
              <w:t>22</w:t>
            </w:r>
            <w:r>
              <w:rPr>
                <w:rFonts w:hint="eastAsia"/>
                <w:szCs w:val="21"/>
              </w:rPr>
              <w:t>.</w:t>
            </w:r>
            <w:r>
              <w:rPr>
                <w:rFonts w:hint="eastAsia"/>
                <w:szCs w:val="21"/>
                <w:lang w:val="en-US" w:eastAsia="zh-CN"/>
              </w:rPr>
              <w:t>4</w:t>
            </w:r>
            <w:r>
              <w:rPr>
                <w:rFonts w:hint="eastAsia"/>
                <w:szCs w:val="21"/>
              </w:rPr>
              <w:t>.28</w:t>
            </w: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童光临</w:t>
            </w:r>
            <w:r>
              <w:rPr>
                <w:rFonts w:hint="eastAsia" w:asciiTheme="minorEastAsia" w:hAnsiTheme="minorEastAsia" w:eastAsiaTheme="minorEastAsia" w:cstheme="minorEastAsia"/>
                <w:szCs w:val="21"/>
              </w:rPr>
              <w:t xml:space="preserve">    批准：</w:t>
            </w:r>
            <w:r>
              <w:rPr>
                <w:rFonts w:hint="eastAsia" w:asciiTheme="minorEastAsia" w:hAnsiTheme="minorEastAsia" w:eastAsiaTheme="minorEastAsia" w:cstheme="minorEastAsia"/>
                <w:szCs w:val="21"/>
                <w:lang w:val="en-US" w:eastAsia="zh-CN"/>
              </w:rPr>
              <w:t>刘红书</w:t>
            </w:r>
            <w:r>
              <w:rPr>
                <w:rFonts w:hint="eastAsia" w:asciiTheme="minorEastAsia" w:hAnsiTheme="minorEastAsia" w:eastAsiaTheme="minorEastAsia" w:cstheme="minorEastAsia"/>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hint="eastAsia" w:asciiTheme="minorEastAsia" w:hAnsiTheme="minorEastAsia" w:eastAsiaTheme="minorEastAsia" w:cstheme="minorEastAsia"/>
                <w:szCs w:val="21"/>
              </w:rPr>
            </w:pPr>
            <w:r>
              <w:drawing>
                <wp:inline distT="0" distB="0" distL="114300" distR="114300">
                  <wp:extent cx="6424930" cy="2045970"/>
                  <wp:effectExtent l="0" t="0" r="13970" b="1143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6"/>
                          <a:stretch>
                            <a:fillRect/>
                          </a:stretch>
                        </pic:blipFill>
                        <pic:spPr>
                          <a:xfrm>
                            <a:off x="0" y="0"/>
                            <a:ext cx="6424930" cy="204597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ind w:firstLine="420" w:firstLineChars="200"/>
              <w:rPr>
                <w:rFonts w:ascii="宋体" w:hAnsi="宋体" w:cs="宋体"/>
                <w:szCs w:val="21"/>
              </w:rPr>
            </w:pPr>
            <w:r>
              <w:rPr>
                <w:rFonts w:hint="eastAsia" w:ascii="宋体" w:hAnsi="宋体" w:cs="宋体"/>
                <w:szCs w:val="21"/>
              </w:rPr>
              <w:t>环境和职业健康安全体系建立了管理方案，查管理方案表，共5项：</w:t>
            </w:r>
          </w:p>
          <w:p>
            <w:pPr>
              <w:spacing w:line="360" w:lineRule="auto"/>
              <w:ind w:firstLine="420" w:firstLineChars="200"/>
              <w:rPr>
                <w:rFonts w:ascii="宋体" w:hAnsi="宋体" w:cs="宋体"/>
                <w:szCs w:val="21"/>
              </w:rPr>
            </w:pPr>
            <w:r>
              <w:rPr>
                <w:rFonts w:hint="eastAsia" w:ascii="宋体" w:hAnsi="宋体" w:cs="宋体"/>
                <w:szCs w:val="21"/>
              </w:rPr>
              <w:t xml:space="preserve"> 1、建立环境保护管理规定；噪声隔离，减少接触时间，加强设备维修保养润滑，减少噪声排放；</w:t>
            </w:r>
          </w:p>
          <w:p>
            <w:pPr>
              <w:spacing w:line="360" w:lineRule="auto"/>
              <w:ind w:firstLine="420" w:firstLineChars="200"/>
              <w:rPr>
                <w:rFonts w:ascii="宋体" w:hAnsi="宋体" w:cs="宋体"/>
                <w:szCs w:val="21"/>
              </w:rPr>
            </w:pPr>
            <w:r>
              <w:rPr>
                <w:rFonts w:hint="eastAsia" w:ascii="宋体" w:hAnsi="宋体" w:cs="宋体"/>
                <w:szCs w:val="21"/>
              </w:rPr>
              <w:t>2、建立生产现场环境保护管理制度，定时洒水、清扫，原材料堆场、破碎车间已装收尘设备</w:t>
            </w:r>
          </w:p>
          <w:p>
            <w:pPr>
              <w:spacing w:line="360" w:lineRule="auto"/>
              <w:ind w:firstLine="420" w:firstLineChars="200"/>
              <w:rPr>
                <w:szCs w:val="21"/>
              </w:rPr>
            </w:pPr>
            <w:r>
              <w:rPr>
                <w:rFonts w:hint="eastAsia"/>
                <w:szCs w:val="21"/>
              </w:rPr>
              <w:t>3</w:t>
            </w:r>
            <w:r>
              <w:rPr>
                <w:szCs w:val="21"/>
              </w:rPr>
              <w:t xml:space="preserve">. </w:t>
            </w:r>
            <w:r>
              <w:rPr>
                <w:rFonts w:hint="eastAsia"/>
                <w:szCs w:val="21"/>
              </w:rPr>
              <w:t>建立环境保护管理规定；回收利用，交给有资质的公司回收</w:t>
            </w:r>
          </w:p>
          <w:p>
            <w:pPr>
              <w:spacing w:line="360" w:lineRule="auto"/>
              <w:ind w:firstLine="420" w:firstLineChars="200"/>
              <w:rPr>
                <w:szCs w:val="21"/>
              </w:rPr>
            </w:pPr>
            <w:r>
              <w:rPr>
                <w:rFonts w:hint="eastAsia"/>
                <w:szCs w:val="21"/>
              </w:rPr>
              <w:t>4</w:t>
            </w:r>
            <w:r>
              <w:rPr>
                <w:szCs w:val="21"/>
              </w:rPr>
              <w:t xml:space="preserve">. </w:t>
            </w:r>
            <w:r>
              <w:rPr>
                <w:rFonts w:hint="eastAsia"/>
                <w:szCs w:val="21"/>
              </w:rPr>
              <w:t>建立管理制度；人员持证上岗；压力容器定期检测</w:t>
            </w:r>
          </w:p>
          <w:p>
            <w:pPr>
              <w:spacing w:line="360" w:lineRule="auto"/>
              <w:ind w:firstLine="420" w:firstLineChars="200"/>
              <w:rPr>
                <w:szCs w:val="21"/>
              </w:rPr>
            </w:pPr>
            <w:r>
              <w:rPr>
                <w:rFonts w:hint="eastAsia"/>
                <w:szCs w:val="21"/>
              </w:rPr>
              <w:t>5．建立管理制度；节约用水、用电</w:t>
            </w:r>
          </w:p>
          <w:p>
            <w:pPr>
              <w:spacing w:line="360" w:lineRule="auto"/>
              <w:ind w:firstLine="420" w:firstLineChars="200"/>
              <w:rPr>
                <w:szCs w:val="21"/>
              </w:rPr>
            </w:pPr>
            <w:r>
              <w:rPr>
                <w:rFonts w:hint="eastAsia"/>
                <w:szCs w:val="21"/>
              </w:rPr>
              <w:t>上述目标、指标</w:t>
            </w:r>
            <w:r>
              <w:rPr>
                <w:szCs w:val="21"/>
              </w:rPr>
              <w:t>20</w:t>
            </w:r>
            <w:r>
              <w:rPr>
                <w:rFonts w:hint="eastAsia"/>
                <w:szCs w:val="21"/>
                <w:lang w:val="en-US" w:eastAsia="zh-CN"/>
              </w:rPr>
              <w:t>22</w:t>
            </w:r>
            <w:r>
              <w:rPr>
                <w:rFonts w:hint="eastAsia"/>
                <w:szCs w:val="21"/>
              </w:rPr>
              <w:t>年</w:t>
            </w:r>
            <w:r>
              <w:rPr>
                <w:rFonts w:hint="eastAsia"/>
                <w:szCs w:val="21"/>
                <w:lang w:val="en-US" w:eastAsia="zh-CN"/>
              </w:rPr>
              <w:t>9</w:t>
            </w:r>
            <w:r>
              <w:rPr>
                <w:rFonts w:hint="eastAsia"/>
                <w:szCs w:val="21"/>
              </w:rPr>
              <w:t>月</w:t>
            </w:r>
            <w:r>
              <w:rPr>
                <w:szCs w:val="21"/>
              </w:rPr>
              <w:t>30</w:t>
            </w:r>
            <w:r>
              <w:rPr>
                <w:rFonts w:hint="eastAsia"/>
                <w:szCs w:val="21"/>
              </w:rPr>
              <w:t>日进行考核，考核结果：全部达标，考核人：</w:t>
            </w:r>
            <w:r>
              <w:rPr>
                <w:rFonts w:hint="eastAsia"/>
                <w:szCs w:val="21"/>
                <w:lang w:val="en-US" w:eastAsia="zh-CN"/>
              </w:rPr>
              <w:t>王贺</w:t>
            </w:r>
            <w:r>
              <w:rPr>
                <w:rFonts w:hint="eastAsia"/>
                <w:szCs w:val="21"/>
              </w:rPr>
              <w:t>。</w:t>
            </w:r>
          </w:p>
          <w:p>
            <w:pPr>
              <w:spacing w:line="360" w:lineRule="auto"/>
              <w:ind w:left="55" w:leftChars="26" w:firstLine="315" w:firstLineChars="150"/>
              <w:rPr>
                <w:rFonts w:asciiTheme="minorEastAsia" w:hAnsiTheme="minorEastAsia" w:eastAsiaTheme="minorEastAsia" w:cstheme="minorEastAsia"/>
                <w:szCs w:val="21"/>
              </w:rPr>
            </w:pPr>
            <w:r>
              <w:rPr>
                <w:rFonts w:hint="eastAsia"/>
                <w:szCs w:val="21"/>
              </w:rPr>
              <w:t>制定的指标和管理方案基本可行。</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tcPr>
          <w:p>
            <w:pPr>
              <w:pStyle w:val="10"/>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现场基础设施</w:t>
            </w:r>
          </w:p>
          <w:p>
            <w:pPr>
              <w:pStyle w:val="10"/>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（车间现场观察）</w:t>
            </w:r>
          </w:p>
        </w:tc>
        <w:tc>
          <w:tcPr>
            <w:tcW w:w="960" w:type="dxa"/>
          </w:tcPr>
          <w:p>
            <w:pPr>
              <w:pStyle w:val="10"/>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10"/>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查看“主要设备一览表”，</w:t>
            </w:r>
            <w:r>
              <w:rPr>
                <w:rFonts w:hint="eastAsia" w:asciiTheme="minorEastAsia" w:hAnsiTheme="minorEastAsia" w:eastAsiaTheme="minorEastAsia" w:cstheme="minorEastAsia"/>
                <w:b/>
                <w:bCs/>
                <w:szCs w:val="21"/>
              </w:rPr>
              <w:t>生产设备有</w:t>
            </w:r>
            <w:r>
              <w:rPr>
                <w:rFonts w:hint="eastAsia" w:asciiTheme="minorEastAsia" w:hAnsiTheme="minorEastAsia" w:eastAsiaTheme="minorEastAsia" w:cstheme="minorEastAsia"/>
                <w:bCs/>
                <w:szCs w:val="21"/>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配料系统、斗式提升机、石灰仓、水膜除尘处理装置、水泥仓、</w:t>
            </w:r>
            <w:r>
              <w:rPr>
                <w:rFonts w:hint="eastAsia" w:asciiTheme="minorEastAsia" w:hAnsiTheme="minorEastAsia" w:eastAsiaTheme="minorEastAsia" w:cstheme="minorEastAsia"/>
                <w:bCs/>
                <w:szCs w:val="21"/>
                <w:lang w:val="en-US" w:eastAsia="zh-CN"/>
              </w:rPr>
              <w:t>1.83*7</w:t>
            </w:r>
            <w:r>
              <w:rPr>
                <w:rFonts w:hint="eastAsia" w:asciiTheme="minorEastAsia" w:hAnsiTheme="minorEastAsia" w:eastAsiaTheme="minorEastAsia" w:cstheme="minorEastAsia"/>
                <w:bCs/>
                <w:szCs w:val="21"/>
              </w:rPr>
              <w:t>球磨机、储浆罐、 浇注摆渡车5.0×2.604×0.389m、翻转吊具2500×1840×1602mm、半成品吊具2600×1950×1706mm、切割机4.08×1.2m、侧板辊台、模具4580×1420×290mm、蒸养车4424×1420×200mm 、蒸压釜Q2.0×31.5m、废浆搅拌机、储浆搅拌机、制浆搅拌机、配浆搅拌机、皮带输送机等，基本满足生产要求。</w:t>
            </w:r>
          </w:p>
          <w:p>
            <w:pPr>
              <w:spacing w:line="360" w:lineRule="auto"/>
              <w:ind w:firstLine="422"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
                <w:bCs/>
                <w:szCs w:val="21"/>
              </w:rPr>
              <w:t>特种设备：</w:t>
            </w:r>
            <w:r>
              <w:rPr>
                <w:rFonts w:hint="eastAsia" w:asciiTheme="minorEastAsia" w:hAnsiTheme="minorEastAsia" w:eastAsiaTheme="minorEastAsia" w:cstheme="minorEastAsia"/>
                <w:bCs/>
                <w:szCs w:val="21"/>
              </w:rPr>
              <w:t>蒸压釜、叉车。见登记证、使用登记表、压力容器等年度检查报告，均在有效期内，基本符合，详见附件。</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环保设备/安全设施配置: </w:t>
            </w:r>
            <w:r>
              <w:rPr>
                <w:rFonts w:hint="eastAsia" w:asciiTheme="minorEastAsia" w:hAnsiTheme="minorEastAsia" w:eastAsiaTheme="minorEastAsia" w:cstheme="minorEastAsia"/>
                <w:bCs/>
                <w:szCs w:val="21"/>
              </w:rPr>
              <w:t>碱液循环水、</w:t>
            </w:r>
            <w:r>
              <w:rPr>
                <w:rFonts w:hint="eastAsia" w:asciiTheme="minorEastAsia" w:hAnsiTheme="minorEastAsia" w:eastAsiaTheme="minorEastAsia" w:cstheme="minorEastAsia"/>
                <w:bCs/>
                <w:szCs w:val="21"/>
                <w:lang w:val="en-US" w:eastAsia="zh-CN"/>
              </w:rPr>
              <w:t>布袋除尘器</w:t>
            </w:r>
            <w:r>
              <w:rPr>
                <w:rFonts w:hint="eastAsia" w:asciiTheme="minorEastAsia" w:hAnsiTheme="minorEastAsia" w:eastAsiaTheme="minorEastAsia" w:cstheme="minorEastAsia"/>
                <w:bCs/>
                <w:szCs w:val="21"/>
              </w:rPr>
              <w:t>、灭火器、消防器材、标识牌、隔音、绿化、垃圾桶、垃圾箱等，生产部定期维护与保养。</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查“设备台账”、“设备检修计划”、“设备保养记录”、“设施检修/维修记录”等</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见：依照计划进行设备设施的升级、维护、更换、配备，相关设施配备和管理比较完善。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查1：《配料系统 保养记录》，设备管理人：</w:t>
            </w:r>
            <w:r>
              <w:rPr>
                <w:rFonts w:hint="eastAsia" w:asciiTheme="minorEastAsia" w:hAnsiTheme="minorEastAsia" w:eastAsiaTheme="minorEastAsia" w:cstheme="minorEastAsia"/>
                <w:bCs/>
                <w:szCs w:val="21"/>
                <w:lang w:val="en-US" w:eastAsia="zh-CN"/>
              </w:rPr>
              <w:t>唐银华、韩苗</w:t>
            </w:r>
            <w:r>
              <w:rPr>
                <w:rFonts w:hint="eastAsia" w:asciiTheme="minorEastAsia" w:hAnsiTheme="minorEastAsia" w:eastAsiaTheme="minorEastAsia" w:cstheme="minorEastAsia"/>
                <w:bCs/>
                <w:szCs w:val="21"/>
              </w:rPr>
              <w:t xml:space="preserve"> ，保养项目：手动安全阀、检查皮带松紧度、电机轴承的检查和润滑、电动机的清洁、检查异常声音和振动、检查泄漏、油杯内润滑油量、各润滑点、气动蝶阀、气动电磁阀等是否正常，保养日期：20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11</w:t>
            </w:r>
            <w:r>
              <w:rPr>
                <w:rFonts w:hint="eastAsia" w:asciiTheme="minorEastAsia" w:hAnsiTheme="minorEastAsia" w:eastAsiaTheme="minorEastAsia" w:cstheme="minorEastAsia"/>
                <w:bCs/>
                <w:szCs w:val="21"/>
              </w:rPr>
              <w:t>月1-20日。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查2：《1245球磨机  保养记录》，设备管理人：</w:t>
            </w:r>
            <w:r>
              <w:rPr>
                <w:rFonts w:hint="eastAsia" w:asciiTheme="minorEastAsia" w:hAnsiTheme="minorEastAsia" w:eastAsiaTheme="minorEastAsia" w:cstheme="minorEastAsia"/>
                <w:bCs/>
                <w:szCs w:val="21"/>
                <w:lang w:val="en-US" w:eastAsia="zh-CN"/>
              </w:rPr>
              <w:t>唐银华、韩苗</w:t>
            </w:r>
            <w:r>
              <w:rPr>
                <w:rFonts w:hint="eastAsia" w:asciiTheme="minorEastAsia" w:hAnsiTheme="minorEastAsia" w:eastAsiaTheme="minorEastAsia" w:cstheme="minorEastAsia"/>
                <w:bCs/>
                <w:szCs w:val="21"/>
              </w:rPr>
              <w:t>，保养项目：电机轴承的检查和润滑、电动机的清洁、检查异常声音和振动、检查泄漏、油杯内润滑油量、各润滑点、气动蝶阀、气动电磁阀等是否正常等，保养日期：20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11</w:t>
            </w:r>
            <w:r>
              <w:rPr>
                <w:rFonts w:hint="eastAsia" w:asciiTheme="minorEastAsia" w:hAnsiTheme="minorEastAsia" w:eastAsiaTheme="minorEastAsia" w:cstheme="minorEastAsia"/>
                <w:bCs/>
                <w:szCs w:val="21"/>
              </w:rPr>
              <w:t>月1-20日。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查3：《设备保养记录》环保设备</w:t>
            </w:r>
            <w:r>
              <w:rPr>
                <w:rFonts w:hint="eastAsia" w:asciiTheme="minorEastAsia" w:hAnsiTheme="minorEastAsia" w:eastAsiaTheme="minorEastAsia" w:cstheme="minorEastAsia"/>
                <w:bCs/>
                <w:szCs w:val="21"/>
                <w:lang w:val="en-US" w:eastAsia="zh-CN"/>
              </w:rPr>
              <w:t>布袋除尘</w:t>
            </w:r>
            <w:r>
              <w:rPr>
                <w:rFonts w:hint="eastAsia" w:asciiTheme="minorEastAsia" w:hAnsiTheme="minorEastAsia" w:eastAsiaTheme="minorEastAsia" w:cstheme="minorEastAsia"/>
                <w:bCs/>
                <w:szCs w:val="21"/>
              </w:rPr>
              <w:t>处理装置、碱液循环水系统，设备管理人：</w:t>
            </w:r>
            <w:r>
              <w:rPr>
                <w:rFonts w:hint="eastAsia" w:asciiTheme="minorEastAsia" w:hAnsiTheme="minorEastAsia" w:eastAsiaTheme="minorEastAsia" w:cstheme="minorEastAsia"/>
                <w:bCs/>
                <w:szCs w:val="21"/>
                <w:lang w:val="en-US" w:eastAsia="zh-CN"/>
              </w:rPr>
              <w:t>唐银华、韩苗</w:t>
            </w:r>
            <w:r>
              <w:rPr>
                <w:rFonts w:hint="eastAsia" w:asciiTheme="minorEastAsia" w:hAnsiTheme="minorEastAsia" w:eastAsiaTheme="minorEastAsia" w:cstheme="minorEastAsia"/>
                <w:bCs/>
                <w:szCs w:val="21"/>
              </w:rPr>
              <w:t xml:space="preserve"> ，保养部位及项目：预处理、循环水池、循环水泵、除异味塔、循环池等，</w:t>
            </w:r>
            <w:r>
              <w:rPr>
                <w:rFonts w:asciiTheme="minorEastAsia" w:hAnsiTheme="minorEastAsia" w:eastAsiaTheme="minorEastAsia" w:cstheme="minorEastAsia"/>
                <w:bCs/>
                <w:szCs w:val="21"/>
              </w:rPr>
              <w:t>调整必要的零部件，调整各运动部件的间隙，更换易损件、调整电器部分，检查电器接触是否良好，接线是否牢固、清洗油杯、油管、油标、检查油质，按规定加油，做到油路畅通，油标醒目</w:t>
            </w:r>
            <w:r>
              <w:rPr>
                <w:rFonts w:hint="eastAsia" w:asciiTheme="minorEastAsia" w:hAnsiTheme="minorEastAsia" w:eastAsiaTheme="minorEastAsia" w:cstheme="minorEastAsia"/>
                <w:bCs/>
                <w:szCs w:val="21"/>
              </w:rPr>
              <w:t>等，保养日期：20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rPr>
              <w:t>月1-30日，20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11</w:t>
            </w:r>
            <w:r>
              <w:rPr>
                <w:rFonts w:hint="eastAsia" w:asciiTheme="minorEastAsia" w:hAnsiTheme="minorEastAsia" w:eastAsiaTheme="minorEastAsia" w:cstheme="minorEastAsia"/>
                <w:bCs/>
                <w:szCs w:val="21"/>
              </w:rPr>
              <w:t>月1-20日。</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查《设施检修/维修记录》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见1：“1245球磨机设施检修/维修记录”，故障发生时间及故障现象为：球磨机风机振动，检修内容：更换打风机叶片，拧紧地脚螺栓，检修结论：经过更换，设备运转正常。报修人</w:t>
            </w:r>
            <w:r>
              <w:rPr>
                <w:rFonts w:hint="eastAsia" w:asciiTheme="minorEastAsia" w:hAnsiTheme="minorEastAsia" w:eastAsiaTheme="minorEastAsia" w:cstheme="minorEastAsia"/>
                <w:bCs/>
                <w:szCs w:val="21"/>
                <w:lang w:val="en-US" w:eastAsia="zh-CN"/>
              </w:rPr>
              <w:t>李连华</w:t>
            </w:r>
            <w:r>
              <w:rPr>
                <w:rFonts w:hint="eastAsia" w:asciiTheme="minorEastAsia" w:hAnsiTheme="minorEastAsia" w:eastAsiaTheme="minorEastAsia" w:cstheme="minorEastAsia"/>
                <w:bCs/>
                <w:szCs w:val="21"/>
              </w:rPr>
              <w:t>、检修人</w:t>
            </w:r>
            <w:r>
              <w:rPr>
                <w:rFonts w:hint="eastAsia" w:asciiTheme="minorEastAsia" w:hAnsiTheme="minorEastAsia" w:eastAsiaTheme="minorEastAsia" w:cstheme="minorEastAsia"/>
                <w:bCs/>
                <w:szCs w:val="21"/>
                <w:lang w:val="en-US" w:eastAsia="zh-CN"/>
              </w:rPr>
              <w:t>韩苗</w:t>
            </w:r>
            <w:r>
              <w:rPr>
                <w:rFonts w:hint="eastAsia" w:asciiTheme="minorEastAsia" w:hAnsiTheme="minorEastAsia" w:eastAsiaTheme="minorEastAsia" w:cstheme="minorEastAsia"/>
                <w:bCs/>
                <w:szCs w:val="21"/>
              </w:rPr>
              <w:t>、验收人</w:t>
            </w:r>
            <w:r>
              <w:rPr>
                <w:rFonts w:hint="eastAsia" w:asciiTheme="minorEastAsia" w:hAnsiTheme="minorEastAsia" w:eastAsiaTheme="minorEastAsia" w:cstheme="minorEastAsia"/>
                <w:bCs/>
                <w:szCs w:val="21"/>
                <w:lang w:val="en-US" w:eastAsia="zh-CN"/>
              </w:rPr>
              <w:t>唐银华</w:t>
            </w:r>
            <w:r>
              <w:rPr>
                <w:rFonts w:hint="eastAsia" w:asciiTheme="minorEastAsia" w:hAnsiTheme="minorEastAsia" w:eastAsiaTheme="minorEastAsia" w:cstheme="minorEastAsia"/>
                <w:bCs/>
                <w:szCs w:val="21"/>
              </w:rPr>
              <w:t>，时间20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年6月11日。</w:t>
            </w:r>
          </w:p>
          <w:p>
            <w:pPr>
              <w:spacing w:line="360" w:lineRule="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见2：“配料系统 设施检修/维修记录”，故障发生时间及故障现象为：电机异响，检修内容：更换搅拌轴承，检修结论：经过更换，电机运转正常、无异响。报修人</w:t>
            </w:r>
            <w:r>
              <w:rPr>
                <w:rFonts w:hint="eastAsia" w:asciiTheme="minorEastAsia" w:hAnsiTheme="minorEastAsia" w:eastAsiaTheme="minorEastAsia" w:cstheme="minorEastAsia"/>
                <w:bCs/>
                <w:szCs w:val="21"/>
                <w:lang w:val="en-US" w:eastAsia="zh-CN"/>
              </w:rPr>
              <w:t>柯松</w:t>
            </w:r>
            <w:r>
              <w:rPr>
                <w:rFonts w:hint="eastAsia" w:asciiTheme="minorEastAsia" w:hAnsiTheme="minorEastAsia" w:eastAsiaTheme="minorEastAsia" w:cstheme="minorEastAsia"/>
                <w:bCs/>
                <w:szCs w:val="21"/>
              </w:rPr>
              <w:t>、检修人</w:t>
            </w:r>
            <w:r>
              <w:rPr>
                <w:rFonts w:hint="eastAsia" w:asciiTheme="minorEastAsia" w:hAnsiTheme="minorEastAsia" w:eastAsiaTheme="minorEastAsia" w:cstheme="minorEastAsia"/>
                <w:bCs/>
                <w:szCs w:val="21"/>
                <w:lang w:val="en-US" w:eastAsia="zh-CN"/>
              </w:rPr>
              <w:t>罗金平</w:t>
            </w:r>
            <w:r>
              <w:rPr>
                <w:rFonts w:hint="eastAsia" w:asciiTheme="minorEastAsia" w:hAnsiTheme="minorEastAsia" w:eastAsiaTheme="minorEastAsia" w:cstheme="minorEastAsia"/>
                <w:bCs/>
                <w:szCs w:val="21"/>
              </w:rPr>
              <w:t>、验收人</w:t>
            </w:r>
            <w:r>
              <w:rPr>
                <w:rFonts w:hint="eastAsia" w:asciiTheme="minorEastAsia" w:hAnsiTheme="minorEastAsia" w:eastAsiaTheme="minorEastAsia" w:cstheme="minorEastAsia"/>
                <w:bCs/>
                <w:szCs w:val="21"/>
                <w:lang w:val="en-US" w:eastAsia="zh-CN"/>
              </w:rPr>
              <w:t>柯松</w:t>
            </w:r>
            <w:r>
              <w:rPr>
                <w:rFonts w:hint="eastAsia" w:asciiTheme="minorEastAsia" w:hAnsiTheme="minorEastAsia" w:eastAsiaTheme="minorEastAsia" w:cstheme="minorEastAsia"/>
                <w:bCs/>
                <w:szCs w:val="21"/>
              </w:rPr>
              <w:t>，时间20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年5月18日</w:t>
            </w: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160" w:type="dxa"/>
          </w:tcPr>
          <w:p>
            <w:pPr>
              <w:pStyle w:val="10"/>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10"/>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10"/>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10"/>
              <w:spacing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公司现场</w:t>
            </w: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rPr>
              <w:t>观察，公司办公场所和生产场所均环境良好，满足办公需要，无特殊环境要求。</w:t>
            </w:r>
          </w:p>
        </w:tc>
        <w:tc>
          <w:tcPr>
            <w:tcW w:w="85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tcPr>
          <w:p>
            <w:pPr>
              <w:pStyle w:val="10"/>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监视设备、测量设备</w:t>
            </w:r>
          </w:p>
          <w:p>
            <w:pPr>
              <w:pStyle w:val="10"/>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（车间现场观察）</w:t>
            </w:r>
          </w:p>
        </w:tc>
        <w:tc>
          <w:tcPr>
            <w:tcW w:w="960" w:type="dxa"/>
          </w:tcPr>
          <w:p>
            <w:pPr>
              <w:pStyle w:val="10"/>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7.1.5</w:t>
            </w:r>
          </w:p>
          <w:p>
            <w:pPr>
              <w:pStyle w:val="10"/>
              <w:spacing w:line="360" w:lineRule="auto"/>
              <w:ind w:firstLine="0" w:firstLineChars="0"/>
              <w:rPr>
                <w:rFonts w:asciiTheme="minorEastAsia" w:hAnsiTheme="minorEastAsia" w:eastAsiaTheme="minorEastAsia" w:cstheme="minorEastAsia"/>
                <w:b/>
                <w:bCs/>
                <w:color w:val="auto"/>
                <w:sz w:val="21"/>
                <w:szCs w:val="21"/>
              </w:rPr>
            </w:pPr>
          </w:p>
        </w:tc>
        <w:tc>
          <w:tcPr>
            <w:tcW w:w="10738" w:type="dxa"/>
          </w:tcPr>
          <w:p>
            <w:pPr>
              <w:pStyle w:val="10"/>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生产车间的生产过程监视过程的监视设备，压力表等，见证书均在有效期内，基本符合，具体详见附件。</w:t>
            </w:r>
          </w:p>
          <w:p>
            <w:pPr>
              <w:spacing w:before="120" w:line="240" w:lineRule="auto"/>
              <w:rPr>
                <w:rFonts w:hint="eastAsia" w:ascii="方正仿宋简体" w:eastAsia="方正仿宋简体"/>
                <w:b w:val="0"/>
                <w:bCs/>
                <w:color w:val="auto"/>
                <w:lang w:val="en-US" w:eastAsia="zh-CN"/>
              </w:rPr>
            </w:pPr>
            <w:r>
              <w:rPr>
                <w:rFonts w:hint="eastAsia" w:ascii="方正仿宋简体" w:eastAsia="方正仿宋简体"/>
                <w:b w:val="0"/>
                <w:bCs/>
                <w:color w:val="auto"/>
                <w:lang w:val="en-US" w:eastAsia="zh-CN"/>
              </w:rPr>
              <w:t>配料所用电子秤采取校准的方法实施控制，保证秤量的准确。</w:t>
            </w:r>
          </w:p>
          <w:p>
            <w:pPr>
              <w:spacing w:before="120" w:line="240" w:lineRule="auto"/>
              <w:rPr>
                <w:rFonts w:hint="eastAsia" w:ascii="方正仿宋简体" w:eastAsia="方正仿宋简体"/>
                <w:b w:val="0"/>
                <w:bCs/>
                <w:color w:val="auto"/>
                <w:lang w:val="en-US" w:eastAsia="zh-CN"/>
              </w:rPr>
            </w:pPr>
            <w:r>
              <w:rPr>
                <w:rFonts w:hint="eastAsia" w:ascii="方正仿宋简体" w:eastAsia="方正仿宋简体"/>
                <w:b w:val="0"/>
                <w:bCs/>
                <w:color w:val="auto"/>
                <w:lang w:val="en-US" w:eastAsia="zh-CN"/>
              </w:rPr>
              <w:t>远程审核发现未提供压力试验机、电子天平、</w:t>
            </w:r>
            <w:r>
              <w:rPr>
                <w:rFonts w:hint="eastAsia" w:ascii="宋体" w:hAnsi="宋体"/>
                <w:color w:val="000000"/>
                <w:sz w:val="21"/>
                <w:szCs w:val="21"/>
                <w:u w:val="none"/>
                <w:lang w:val="en-US" w:eastAsia="zh-CN"/>
              </w:rPr>
              <w:t>钢卷尺</w:t>
            </w:r>
            <w:r>
              <w:rPr>
                <w:rFonts w:hint="eastAsia" w:ascii="方正仿宋简体" w:eastAsia="方正仿宋简体"/>
                <w:b w:val="0"/>
                <w:bCs/>
                <w:color w:val="auto"/>
                <w:lang w:val="en-US" w:eastAsia="zh-CN"/>
              </w:rPr>
              <w:t>检定（校准）证据，开具了不符合。</w:t>
            </w:r>
          </w:p>
          <w:p>
            <w:pPr>
              <w:spacing w:before="120" w:line="160" w:lineRule="exact"/>
              <w:rPr>
                <w:rFonts w:hint="default" w:ascii="方正仿宋简体" w:eastAsia="方正仿宋简体"/>
                <w:b w:val="0"/>
                <w:bCs/>
                <w:color w:val="auto"/>
                <w:lang w:val="en-US" w:eastAsia="zh-CN"/>
              </w:rPr>
            </w:pPr>
          </w:p>
        </w:tc>
        <w:tc>
          <w:tcPr>
            <w:tcW w:w="851" w:type="dxa"/>
          </w:tcPr>
          <w:p>
            <w:pPr>
              <w:rPr>
                <w:szCs w:val="21"/>
              </w:rPr>
            </w:pPr>
          </w:p>
          <w:p>
            <w:pPr>
              <w:rPr>
                <w:szCs w:val="21"/>
              </w:rPr>
            </w:pPr>
          </w:p>
          <w:p>
            <w:pPr>
              <w:rPr>
                <w:rFonts w:hint="eastAsia"/>
                <w:szCs w:val="21"/>
                <w:lang w:val="en-US" w:eastAsia="zh-CN"/>
              </w:rPr>
            </w:pPr>
          </w:p>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10"/>
              <w:spacing w:line="360" w:lineRule="auto"/>
              <w:rPr>
                <w:rFonts w:asciiTheme="minorEastAsia" w:hAnsiTheme="minorEastAsia" w:eastAsiaTheme="minorEastAsia" w:cstheme="minorEastAsia"/>
                <w:i/>
                <w:iCs/>
                <w:color w:val="auto"/>
                <w:sz w:val="21"/>
                <w:szCs w:val="21"/>
                <w:u w:val="wave"/>
              </w:rPr>
            </w:pPr>
          </w:p>
          <w:p>
            <w:pPr>
              <w:pStyle w:val="10"/>
              <w:spacing w:line="360" w:lineRule="auto"/>
              <w:rPr>
                <w:rFonts w:asciiTheme="minorEastAsia" w:hAnsiTheme="minorEastAsia" w:eastAsiaTheme="minorEastAsia" w:cstheme="minorEastAsia"/>
                <w:i/>
                <w:iCs/>
                <w:color w:val="auto"/>
                <w:sz w:val="21"/>
                <w:szCs w:val="21"/>
                <w:u w:val="wave"/>
              </w:rPr>
            </w:pPr>
          </w:p>
          <w:p>
            <w:pPr>
              <w:pStyle w:val="10"/>
              <w:spacing w:line="360" w:lineRule="auto"/>
              <w:ind w:firstLine="0" w:firstLineChars="0"/>
              <w:rPr>
                <w:rFonts w:asciiTheme="minorEastAsia" w:hAnsiTheme="minorEastAsia" w:eastAsiaTheme="minorEastAsia" w:cstheme="minorEastAsia"/>
                <w:bCs/>
                <w:i/>
                <w:iCs/>
                <w:color w:val="auto"/>
                <w:sz w:val="21"/>
                <w:szCs w:val="21"/>
              </w:rPr>
            </w:pPr>
          </w:p>
          <w:p>
            <w:pPr>
              <w:pStyle w:val="10"/>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10"/>
              <w:numPr>
                <w:ilvl w:val="0"/>
                <w:numId w:val="1"/>
              </w:numPr>
              <w:spacing w:line="360" w:lineRule="auto"/>
              <w:ind w:firstLine="0" w:firstLineChars="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范围：</w:t>
            </w:r>
          </w:p>
          <w:p>
            <w:pPr>
              <w:rPr>
                <w:sz w:val="21"/>
                <w:szCs w:val="21"/>
              </w:rPr>
            </w:pPr>
            <w:bookmarkStart w:id="0" w:name="审核范围"/>
            <w:r>
              <w:rPr>
                <w:sz w:val="21"/>
                <w:szCs w:val="21"/>
              </w:rPr>
              <w:t>Q：蒸压加气混凝土砌块的生产及销售</w:t>
            </w:r>
          </w:p>
          <w:p>
            <w:pPr>
              <w:rPr>
                <w:sz w:val="21"/>
                <w:szCs w:val="21"/>
              </w:rPr>
            </w:pPr>
            <w:r>
              <w:rPr>
                <w:sz w:val="21"/>
                <w:szCs w:val="21"/>
              </w:rPr>
              <w:t>E：蒸压加气混凝土砌块的生产及销售所涉及场所的相关环境管理活动</w:t>
            </w:r>
          </w:p>
          <w:p>
            <w:pPr>
              <w:spacing w:line="360" w:lineRule="auto"/>
              <w:rPr>
                <w:sz w:val="21"/>
                <w:szCs w:val="21"/>
              </w:rPr>
            </w:pPr>
            <w:r>
              <w:rPr>
                <w:sz w:val="21"/>
                <w:szCs w:val="21"/>
              </w:rPr>
              <w:t>O：蒸压加气混凝土砌块的生产及销售所涉及场所的相关职业健康安全管理活动</w:t>
            </w:r>
            <w:bookmarkEnd w:id="0"/>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b/>
                <w:szCs w:val="21"/>
              </w:rPr>
              <w:t>、管理方针：</w:t>
            </w:r>
          </w:p>
          <w:p>
            <w:pPr>
              <w:spacing w:line="440" w:lineRule="exact"/>
              <w:rPr>
                <w:szCs w:val="21"/>
              </w:rPr>
            </w:pPr>
            <w:r>
              <w:rPr>
                <w:rFonts w:hint="eastAsia"/>
                <w:szCs w:val="21"/>
              </w:rPr>
              <w:t>公司的质量、环境和职业健康安全的方针：</w:t>
            </w:r>
          </w:p>
          <w:p>
            <w:pPr>
              <w:spacing w:line="360" w:lineRule="auto"/>
              <w:ind w:firstLine="422" w:firstLineChars="200"/>
              <w:rPr>
                <w:rStyle w:val="14"/>
                <w:rFonts w:ascii="楷体" w:hAnsi="楷体" w:eastAsia="楷体"/>
                <w:color w:val="000000"/>
                <w:sz w:val="21"/>
                <w:szCs w:val="21"/>
              </w:rPr>
            </w:pPr>
            <w:r>
              <w:rPr>
                <w:rStyle w:val="14"/>
                <w:rFonts w:hint="eastAsia" w:ascii="楷体" w:hAnsi="楷体" w:eastAsia="楷体"/>
                <w:color w:val="000000"/>
                <w:sz w:val="21"/>
                <w:szCs w:val="21"/>
              </w:rPr>
              <w:t>技术领航，顾客满意；节能降耗，保护环境；</w:t>
            </w:r>
          </w:p>
          <w:p>
            <w:pPr>
              <w:spacing w:line="360" w:lineRule="auto"/>
              <w:ind w:firstLine="422" w:firstLineChars="200"/>
              <w:rPr>
                <w:rFonts w:hint="eastAsia" w:ascii="楷体" w:hAnsi="楷体" w:eastAsia="楷体"/>
                <w:b/>
                <w:sz w:val="21"/>
                <w:szCs w:val="21"/>
              </w:rPr>
            </w:pPr>
            <w:r>
              <w:rPr>
                <w:rStyle w:val="14"/>
                <w:rFonts w:hint="eastAsia" w:ascii="楷体" w:hAnsi="楷体" w:eastAsia="楷体"/>
                <w:color w:val="000000"/>
                <w:sz w:val="21"/>
                <w:szCs w:val="21"/>
              </w:rPr>
              <w:t>健康安全，诚信守法；规范管理，持续改进</w:t>
            </w:r>
          </w:p>
          <w:p>
            <w:pPr>
              <w:spacing w:line="440" w:lineRule="exact"/>
              <w:rPr>
                <w:color w:val="auto"/>
                <w:sz w:val="24"/>
                <w:szCs w:val="24"/>
              </w:rPr>
            </w:pPr>
            <w:r>
              <w:rPr>
                <w:rFonts w:hint="eastAsia"/>
                <w:color w:val="auto"/>
                <w:sz w:val="24"/>
                <w:szCs w:val="24"/>
                <w:lang w:val="en-US" w:eastAsia="zh-CN"/>
              </w:rPr>
              <w:t>部门</w:t>
            </w:r>
            <w:r>
              <w:rPr>
                <w:rFonts w:hint="eastAsia"/>
                <w:color w:val="auto"/>
                <w:sz w:val="24"/>
                <w:szCs w:val="24"/>
              </w:rPr>
              <w:t>管理目标：</w:t>
            </w:r>
          </w:p>
          <w:p>
            <w:pPr>
              <w:spacing w:line="360" w:lineRule="auto"/>
              <w:ind w:firstLine="420" w:firstLineChars="20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 xml:space="preserve">质量目标 </w:t>
            </w:r>
            <w:r>
              <w:rPr>
                <w:rFonts w:hint="eastAsia" w:asciiTheme="minorEastAsia" w:hAnsiTheme="minorEastAsia" w:eastAsiaTheme="minorEastAsia" w:cstheme="minorEastAsia"/>
                <w:color w:val="auto"/>
                <w:szCs w:val="24"/>
                <w:lang w:eastAsia="zh-CN"/>
              </w:rPr>
              <w:t>：</w:t>
            </w:r>
          </w:p>
          <w:p>
            <w:pPr>
              <w:tabs>
                <w:tab w:val="left" w:pos="358"/>
              </w:tabs>
              <w:ind w:firstLine="630" w:firstLineChars="30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成品交付合格率</w:t>
            </w:r>
            <w:r>
              <w:rPr>
                <w:rFonts w:hint="eastAsia" w:asciiTheme="minorEastAsia" w:hAnsiTheme="minorEastAsia" w:eastAsiaTheme="minorEastAsia" w:cstheme="minorEastAsia"/>
                <w:b w:val="0"/>
                <w:bCs/>
                <w:color w:val="auto"/>
                <w:spacing w:val="75"/>
                <w:sz w:val="21"/>
                <w:szCs w:val="21"/>
              </w:rPr>
              <w:t>≧</w:t>
            </w:r>
            <w:r>
              <w:rPr>
                <w:rFonts w:hint="eastAsia" w:asciiTheme="minorEastAsia" w:hAnsiTheme="minorEastAsia" w:eastAsiaTheme="minorEastAsia" w:cstheme="minorEastAsia"/>
                <w:b w:val="0"/>
                <w:bCs/>
                <w:color w:val="auto"/>
                <w:sz w:val="21"/>
                <w:szCs w:val="21"/>
                <w:lang w:val="en-US" w:eastAsia="zh-CN"/>
              </w:rPr>
              <w:t>100</w:t>
            </w:r>
            <w:r>
              <w:rPr>
                <w:rFonts w:hint="eastAsia" w:asciiTheme="minorEastAsia" w:hAnsiTheme="minorEastAsia" w:eastAsiaTheme="minorEastAsia" w:cstheme="minorEastAsia"/>
                <w:b w:val="0"/>
                <w:bCs/>
                <w:color w:val="auto"/>
                <w:sz w:val="21"/>
                <w:szCs w:val="21"/>
              </w:rPr>
              <w:t>%</w:t>
            </w:r>
          </w:p>
          <w:p>
            <w:pPr>
              <w:tabs>
                <w:tab w:val="left" w:pos="358"/>
              </w:tabs>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2</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产品破损率&lt;1%</w:t>
            </w:r>
          </w:p>
          <w:p>
            <w:pPr>
              <w:tabs>
                <w:tab w:val="left" w:pos="358"/>
              </w:tabs>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设备完好率</w:t>
            </w:r>
            <w:r>
              <w:rPr>
                <w:rFonts w:hint="eastAsia" w:asciiTheme="minorEastAsia" w:hAnsiTheme="minorEastAsia" w:eastAsiaTheme="minorEastAsia" w:cstheme="minorEastAsia"/>
                <w:b w:val="0"/>
                <w:bCs/>
                <w:color w:val="auto"/>
                <w:spacing w:val="75"/>
                <w:sz w:val="21"/>
                <w:szCs w:val="21"/>
              </w:rPr>
              <w:t>≧</w:t>
            </w:r>
            <w:r>
              <w:rPr>
                <w:rFonts w:hint="eastAsia" w:asciiTheme="minorEastAsia" w:hAnsiTheme="minorEastAsia" w:eastAsiaTheme="minorEastAsia" w:cstheme="minorEastAsia"/>
                <w:b w:val="0"/>
                <w:bCs/>
                <w:color w:val="auto"/>
                <w:sz w:val="21"/>
                <w:szCs w:val="21"/>
              </w:rPr>
              <w:t>9</w:t>
            </w:r>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环境目标：</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生产中噪声、粉尘达到零排放；</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生产产生的固体废物，100%回用。</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职业健康安全目标：</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劳动保护用品及时发放，发放率为100％ 。</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预防职业病，病发率为零。</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安全事故零发生率。</w:t>
            </w:r>
          </w:p>
          <w:p>
            <w:pPr>
              <w:numPr>
                <w:ilvl w:val="0"/>
                <w:numId w:val="2"/>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产品主要执行标准摘抄：</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w:t>
            </w:r>
            <w:r>
              <w:rPr>
                <w:rFonts w:hint="eastAsia" w:asciiTheme="minorEastAsia" w:hAnsiTheme="minorEastAsia" w:eastAsiaTheme="minorEastAsia" w:cstheme="minorEastAsia"/>
                <w:szCs w:val="21"/>
                <w:lang w:val="en-US" w:eastAsia="zh-CN"/>
              </w:rPr>
              <w:t>68</w:t>
            </w:r>
            <w:r>
              <w:rPr>
                <w:rFonts w:hint="eastAsia" w:asciiTheme="minorEastAsia" w:hAnsiTheme="minorEastAsia" w:eastAsiaTheme="minorEastAsia" w:cstheme="minorEastAsia"/>
                <w:szCs w:val="21"/>
              </w:rPr>
              <w:t>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中华人民共和国安全生产法</w:t>
            </w:r>
            <w:r>
              <w:rPr>
                <w:rFonts w:hint="eastAsia" w:asciiTheme="minorEastAsia" w:hAnsiTheme="minorEastAsia" w:eastAsiaTheme="minorEastAsia" w:cstheme="minorEastAsia"/>
                <w:szCs w:val="21"/>
                <w:lang w:eastAsia="zh-CN"/>
              </w:rPr>
              <w:t>、</w:t>
            </w:r>
            <w:r>
              <w:rPr>
                <w:rStyle w:val="24"/>
                <w:szCs w:val="21"/>
              </w:rPr>
              <w:t>中华人民共和国产品质量法</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《蒸压加气混凝士砌块标准》 GB11968-2006</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bCs/>
                <w:szCs w:val="21"/>
              </w:rPr>
              <w:t>销售流程</w:t>
            </w:r>
            <w:r>
              <w:rPr>
                <w:rFonts w:hint="eastAsia" w:asciiTheme="minorEastAsia" w:hAnsiTheme="minorEastAsia" w:eastAsiaTheme="minorEastAsia" w:cstheme="minorEastAsia"/>
                <w:bCs/>
                <w:szCs w:val="21"/>
              </w:rPr>
              <w:t>：顾客沟通—合同评审—合同/订单签订—产品采购—产品验证—交付—售后服务</w:t>
            </w:r>
          </w:p>
          <w:p>
            <w:pPr>
              <w:spacing w:line="360" w:lineRule="auto"/>
              <w:jc w:val="left"/>
              <w:rPr>
                <w:rFonts w:asciiTheme="minorEastAsia" w:hAnsiTheme="minorEastAsia" w:eastAsiaTheme="minorEastAsia" w:cstheme="minorEastAsia"/>
                <w:b/>
                <w:szCs w:val="21"/>
              </w:rPr>
            </w:pPr>
            <w:r>
              <w:rPr>
                <w:rFonts w:hint="eastAsia" w:ascii="宋体" w:hAnsi="宋体"/>
                <w:b/>
                <w:color w:val="000000"/>
                <w:szCs w:val="21"/>
              </w:rPr>
              <w:t>5、</w:t>
            </w:r>
            <w:r>
              <w:rPr>
                <w:rFonts w:hint="eastAsia" w:asciiTheme="minorEastAsia" w:hAnsiTheme="minorEastAsia" w:eastAsiaTheme="minorEastAsia" w:cstheme="minorEastAsia"/>
                <w:b/>
                <w:szCs w:val="21"/>
              </w:rPr>
              <w:t>产品生产工艺</w:t>
            </w:r>
            <w:r>
              <w:rPr>
                <w:rFonts w:asciiTheme="minorEastAsia" w:hAnsiTheme="minorEastAsia" w:eastAsiaTheme="minorEastAsia" w:cstheme="minorEastAsia"/>
                <w:b/>
                <w:szCs w:val="21"/>
              </w:rPr>
              <w:t>/</w:t>
            </w:r>
            <w:r>
              <w:rPr>
                <w:rFonts w:hint="eastAsia" w:asciiTheme="minorEastAsia" w:hAnsiTheme="minorEastAsia" w:eastAsiaTheme="minorEastAsia" w:cstheme="minorEastAsia"/>
                <w:b/>
                <w:szCs w:val="21"/>
              </w:rPr>
              <w:t>服务提供流程为：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原材料制备（球磨 磨浆）——配料（中控室自动）——搅拌（铝粉 石灰 水泥</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煤渣、石粉</w:t>
            </w:r>
            <w:r>
              <w:rPr>
                <w:rFonts w:hint="eastAsia" w:asciiTheme="minorEastAsia" w:hAnsiTheme="minorEastAsia" w:eastAsiaTheme="minorEastAsia" w:cstheme="minorEastAsia"/>
                <w:szCs w:val="21"/>
              </w:rPr>
              <w:t>）——浇注——静养（根据胚体的软硬度进行识别2-3小时）——切割（数控切割机）——蒸养——成品入库堆放</w:t>
            </w:r>
          </w:p>
          <w:p>
            <w:pPr>
              <w:spacing w:line="360" w:lineRule="auto"/>
              <w:ind w:firstLine="316"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关键过程：</w:t>
            </w:r>
            <w:r>
              <w:rPr>
                <w:rFonts w:hint="eastAsia" w:asciiTheme="minorEastAsia" w:hAnsiTheme="minorEastAsia" w:eastAsiaTheme="minorEastAsia" w:cstheme="minorEastAsia"/>
                <w:szCs w:val="21"/>
              </w:rPr>
              <w:t xml:space="preserve">配料——控制硅钙比例 </w:t>
            </w:r>
          </w:p>
          <w:p>
            <w:pPr>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需确认过程：</w:t>
            </w:r>
            <w:r>
              <w:rPr>
                <w:rFonts w:hint="eastAsia" w:asciiTheme="minorEastAsia" w:hAnsiTheme="minorEastAsia" w:eastAsiaTheme="minorEastAsia" w:cstheme="minorEastAsia"/>
                <w:b w:val="0"/>
                <w:bCs/>
                <w:color w:val="auto"/>
                <w:sz w:val="21"/>
                <w:szCs w:val="21"/>
              </w:rPr>
              <w:t>静养（根据胚体的软硬度进行识别2-3小时 温度：45度）</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szCs w:val="21"/>
              </w:rPr>
              <w:t>蒸养——控制硅钙比例在高温高压下充分发生化学反应。</w:t>
            </w:r>
          </w:p>
          <w:p>
            <w:pPr>
              <w:numPr>
                <w:ilvl w:val="3"/>
                <w:numId w:val="0"/>
              </w:numPr>
              <w:spacing w:line="360" w:lineRule="auto"/>
              <w:ind w:firstLine="210" w:firstLineChars="100"/>
              <w:rPr>
                <w:szCs w:val="21"/>
              </w:rPr>
            </w:pPr>
            <w:r>
              <w:rPr>
                <w:rStyle w:val="24"/>
                <w:rFonts w:hint="eastAsia"/>
                <w:szCs w:val="21"/>
              </w:rPr>
              <w:t>制定了《配料</w:t>
            </w:r>
            <w:r>
              <w:rPr>
                <w:rFonts w:hint="eastAsia" w:ascii="宋体" w:hAnsi="宋体"/>
                <w:szCs w:val="21"/>
              </w:rPr>
              <w:t>工艺规程</w:t>
            </w:r>
            <w:r>
              <w:rPr>
                <w:rStyle w:val="24"/>
                <w:rFonts w:hint="eastAsia"/>
                <w:szCs w:val="21"/>
              </w:rPr>
              <w:t>》、《蒸养</w:t>
            </w:r>
            <w:r>
              <w:rPr>
                <w:rFonts w:hint="eastAsia" w:ascii="宋体" w:hAnsi="宋体"/>
                <w:szCs w:val="21"/>
              </w:rPr>
              <w:t>工艺规程</w:t>
            </w:r>
            <w:r>
              <w:rPr>
                <w:rStyle w:val="24"/>
                <w:rFonts w:hint="eastAsia"/>
                <w:szCs w:val="21"/>
              </w:rPr>
              <w:t>》、《检验规程》等，并进行了过程确认，并见《质量控制点原始记录》，详见8.5.1记录条款；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6、为实现产品质量目标配置了相应人员</w:t>
            </w:r>
            <w:r>
              <w:rPr>
                <w:rFonts w:hint="eastAsia" w:asciiTheme="minorEastAsia" w:hAnsiTheme="minorEastAsia" w:eastAsiaTheme="minorEastAsia" w:cstheme="minorEastAsia"/>
                <w:szCs w:val="21"/>
              </w:rPr>
              <w:t>（如</w:t>
            </w:r>
            <w:r>
              <w:rPr>
                <w:rFonts w:hint="eastAsia" w:ascii="宋体" w:hAnsi="宋体"/>
                <w:szCs w:val="21"/>
              </w:rPr>
              <w:t>生产、</w:t>
            </w:r>
            <w:r>
              <w:rPr>
                <w:rFonts w:hint="eastAsia" w:asciiTheme="minorEastAsia" w:hAnsiTheme="minorEastAsia" w:eastAsiaTheme="minorEastAsia" w:cstheme="minorEastAsia"/>
                <w:szCs w:val="21"/>
              </w:rPr>
              <w:t>技术、</w:t>
            </w:r>
            <w:r>
              <w:rPr>
                <w:rFonts w:hint="eastAsia" w:ascii="宋体" w:hAnsi="宋体"/>
                <w:szCs w:val="21"/>
              </w:rPr>
              <w:t>销售</w:t>
            </w:r>
            <w:r>
              <w:rPr>
                <w:rFonts w:hint="eastAsia" w:asciiTheme="minorEastAsia" w:hAnsiTheme="minorEastAsia" w:eastAsiaTheme="minorEastAsia" w:cstheme="minorEastAsia"/>
                <w:szCs w:val="21"/>
              </w:rPr>
              <w:t>服务人员，上岗前经过岗前培训，销售人员及生产人员均经过专业培训等)，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bCs/>
                <w:szCs w:val="21"/>
              </w:rPr>
              <w:t>生产设备有</w:t>
            </w:r>
            <w:r>
              <w:rPr>
                <w:rFonts w:hint="eastAsia" w:asciiTheme="minorEastAsia" w:hAnsiTheme="minorEastAsia" w:eastAsiaTheme="minorEastAsia" w:cstheme="minorEastAsia"/>
                <w:bCs/>
                <w:szCs w:val="21"/>
              </w:rPr>
              <w:t>：配料系统、斗式提升机、石灰仓、水膜除尘处理装置、水泥仓、1245球磨机、储浆罐、 浇注摆渡车5.0×2.604×0.389m、翻转吊具2500×1840×1602mm、半成品吊具2600×1950×1706mm、切割机4.08×1.2m、侧板辊台、模具4580×1420×290mm、蒸养车4424×1420×200mm 、锅炉4T、 蒸压釜Q2.0×31.5m、废浆搅拌机、储浆搅拌机、制浆搅拌机、配浆搅拌机、皮带输送机等，基本满足生产要求。</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特种设备：</w:t>
            </w:r>
            <w:r>
              <w:rPr>
                <w:rFonts w:hint="eastAsia" w:asciiTheme="minorEastAsia" w:hAnsiTheme="minorEastAsia" w:eastAsiaTheme="minorEastAsia" w:cstheme="minorEastAsia"/>
                <w:bCs/>
                <w:szCs w:val="21"/>
              </w:rPr>
              <w:t>蒸压釜、叉车。见登记证、使用登记表、压力容器等年度检查报告，均在有效期内，基本符合，详见附件。</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环保设备/安全设施配置: </w:t>
            </w:r>
            <w:r>
              <w:rPr>
                <w:rFonts w:hint="eastAsia" w:asciiTheme="minorEastAsia" w:hAnsiTheme="minorEastAsia" w:eastAsiaTheme="minorEastAsia" w:cstheme="minorEastAsia"/>
                <w:bCs/>
                <w:szCs w:val="21"/>
                <w:lang w:val="en-US" w:eastAsia="zh-CN"/>
              </w:rPr>
              <w:t>布袋</w:t>
            </w:r>
            <w:r>
              <w:rPr>
                <w:rFonts w:hint="eastAsia" w:asciiTheme="minorEastAsia" w:hAnsiTheme="minorEastAsia" w:eastAsiaTheme="minorEastAsia" w:cstheme="minorEastAsia"/>
                <w:bCs/>
                <w:szCs w:val="21"/>
              </w:rPr>
              <w:t>除尘处理装置、碱液循环水、灭火器、消防器材、标识牌、隔音、绿化、垃圾桶、垃圾箱</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吸尘车、洒水车</w:t>
            </w:r>
            <w:r>
              <w:rPr>
                <w:rFonts w:hint="eastAsia" w:asciiTheme="minorEastAsia" w:hAnsiTheme="minorEastAsia" w:eastAsiaTheme="minorEastAsia" w:cstheme="minorEastAsia"/>
                <w:bCs/>
                <w:szCs w:val="21"/>
              </w:rPr>
              <w:t>等，生产部定期维护与保养。</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pStyle w:val="23"/>
              <w:numPr>
                <w:ilvl w:val="0"/>
                <w:numId w:val="3"/>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firstLine="315" w:firstLineChars="150"/>
              <w:rPr>
                <w:szCs w:val="21"/>
              </w:rPr>
            </w:pPr>
            <w:r>
              <w:rPr>
                <w:rStyle w:val="24"/>
                <w:rFonts w:hint="eastAsia"/>
                <w:szCs w:val="21"/>
              </w:rPr>
              <w:t>《配料</w:t>
            </w:r>
            <w:r>
              <w:rPr>
                <w:rFonts w:hint="eastAsia" w:ascii="宋体" w:hAnsi="宋体"/>
                <w:szCs w:val="21"/>
              </w:rPr>
              <w:t>工艺规程</w:t>
            </w:r>
            <w:r>
              <w:rPr>
                <w:rStyle w:val="24"/>
                <w:rFonts w:hint="eastAsia"/>
                <w:szCs w:val="21"/>
              </w:rPr>
              <w:t>》、《蒸养</w:t>
            </w:r>
            <w:r>
              <w:rPr>
                <w:rFonts w:hint="eastAsia" w:ascii="宋体" w:hAnsi="宋体"/>
                <w:szCs w:val="21"/>
              </w:rPr>
              <w:t>工艺规程</w:t>
            </w:r>
            <w:r>
              <w:rPr>
                <w:rStyle w:val="24"/>
                <w:rFonts w:hint="eastAsia"/>
                <w:szCs w:val="21"/>
              </w:rPr>
              <w:t>》、《</w:t>
            </w:r>
            <w:r>
              <w:rPr>
                <w:rFonts w:hint="eastAsia" w:asciiTheme="minorEastAsia" w:hAnsiTheme="minorEastAsia" w:eastAsiaTheme="minorEastAsia" w:cstheme="minorEastAsia"/>
                <w:szCs w:val="21"/>
              </w:rPr>
              <w:t>安全生产目标管理制度</w:t>
            </w:r>
            <w:r>
              <w:rPr>
                <w:rStyle w:val="24"/>
                <w:rFonts w:hint="eastAsia"/>
                <w:szCs w:val="21"/>
              </w:rPr>
              <w:t>》</w:t>
            </w:r>
            <w:r>
              <w:rPr>
                <w:rFonts w:hint="eastAsia" w:asciiTheme="minorEastAsia" w:hAnsiTheme="minorEastAsia" w:eastAsiaTheme="minorEastAsia" w:cstheme="minorEastAsia"/>
                <w:szCs w:val="21"/>
              </w:rPr>
              <w:t>、《安全管理机构设置及人员配备规定</w:t>
            </w:r>
            <w:r>
              <w:rPr>
                <w:rStyle w:val="24"/>
                <w:rFonts w:hint="eastAsia"/>
                <w:szCs w:val="21"/>
              </w:rPr>
              <w:t>》</w:t>
            </w:r>
            <w:r>
              <w:rPr>
                <w:rFonts w:hint="eastAsia" w:asciiTheme="minorEastAsia" w:hAnsiTheme="minorEastAsia" w:eastAsiaTheme="minorEastAsia" w:cstheme="minorEastAsia"/>
                <w:szCs w:val="21"/>
              </w:rPr>
              <w:t>、《安全教育培训制度</w:t>
            </w:r>
            <w:r>
              <w:rPr>
                <w:rStyle w:val="24"/>
                <w:rFonts w:hint="eastAsia"/>
                <w:szCs w:val="21"/>
              </w:rPr>
              <w:t>》</w:t>
            </w:r>
            <w:r>
              <w:rPr>
                <w:rFonts w:hint="eastAsia" w:asciiTheme="minorEastAsia" w:hAnsiTheme="minorEastAsia" w:eastAsiaTheme="minorEastAsia" w:cstheme="minorEastAsia"/>
                <w:szCs w:val="21"/>
              </w:rPr>
              <w:t>、《特种作业人员管理制度</w:t>
            </w:r>
            <w:r>
              <w:rPr>
                <w:rStyle w:val="24"/>
                <w:rFonts w:hint="eastAsia"/>
                <w:szCs w:val="21"/>
              </w:rPr>
              <w:t>》</w:t>
            </w:r>
            <w:r>
              <w:rPr>
                <w:rFonts w:hint="eastAsia" w:asciiTheme="minorEastAsia" w:hAnsiTheme="minorEastAsia" w:eastAsiaTheme="minorEastAsia" w:cstheme="minorEastAsia"/>
                <w:szCs w:val="21"/>
              </w:rPr>
              <w:t>、《事故管理制度</w:t>
            </w:r>
            <w:r>
              <w:rPr>
                <w:rStyle w:val="24"/>
                <w:rFonts w:hint="eastAsia"/>
                <w:szCs w:val="21"/>
              </w:rPr>
              <w:t>》</w:t>
            </w:r>
            <w:r>
              <w:rPr>
                <w:rFonts w:hint="eastAsia" w:asciiTheme="minorEastAsia" w:hAnsiTheme="minorEastAsia" w:eastAsiaTheme="minorEastAsia" w:cstheme="minorEastAsia"/>
                <w:szCs w:val="21"/>
              </w:rPr>
              <w:t>、《事故应急救援管理制度</w:t>
            </w:r>
            <w:r>
              <w:rPr>
                <w:rStyle w:val="24"/>
                <w:rFonts w:hint="eastAsia"/>
                <w:szCs w:val="21"/>
              </w:rPr>
              <w:t>》</w:t>
            </w:r>
            <w:r>
              <w:rPr>
                <w:rFonts w:hint="eastAsia" w:asciiTheme="minorEastAsia" w:hAnsiTheme="minorEastAsia" w:eastAsiaTheme="minorEastAsia" w:cstheme="minorEastAsia"/>
                <w:szCs w:val="21"/>
              </w:rPr>
              <w:t>、《监视测量设备 器具管理制度》等；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360" w:lineRule="auto"/>
              <w:rPr>
                <w:rFonts w:asciiTheme="minorEastAsia" w:hAnsiTheme="minorEastAsia" w:eastAsiaTheme="minorEastAsia" w:cstheme="minorEastAsia"/>
                <w:color w:val="auto"/>
                <w:szCs w:val="21"/>
              </w:rPr>
            </w:pPr>
            <w:r>
              <w:rPr>
                <w:rFonts w:hint="eastAsia" w:cs="Arial" w:asciiTheme="minorEastAsia" w:hAnsiTheme="minorEastAsia" w:eastAsiaTheme="minorEastAsia"/>
                <w:color w:val="auto"/>
                <w:sz w:val="21"/>
                <w:szCs w:val="21"/>
              </w:rPr>
              <w:t>产品和服务的设计和开发不适用确认</w:t>
            </w:r>
          </w:p>
        </w:tc>
        <w:tc>
          <w:tcPr>
            <w:tcW w:w="960" w:type="dxa"/>
          </w:tcPr>
          <w:p>
            <w:pPr>
              <w:spacing w:line="36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8.3</w:t>
            </w:r>
          </w:p>
        </w:tc>
        <w:tc>
          <w:tcPr>
            <w:tcW w:w="10738" w:type="dxa"/>
          </w:tcPr>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sz w:val="21"/>
                <w:szCs w:val="21"/>
              </w:rPr>
              <w:t>该组织依据国家标准、行业标准及顾客要求进行</w:t>
            </w:r>
            <w:r>
              <w:rPr>
                <w:rFonts w:hint="eastAsia" w:asciiTheme="minorEastAsia" w:hAnsiTheme="minorEastAsia" w:eastAsiaTheme="minorEastAsia" w:cstheme="minorEastAsia"/>
                <w:b w:val="0"/>
                <w:bCs w:val="0"/>
                <w:color w:val="auto"/>
                <w:sz w:val="21"/>
                <w:szCs w:val="21"/>
                <w:lang w:val="en-US" w:eastAsia="zh-CN"/>
              </w:rPr>
              <w:t>生产</w:t>
            </w:r>
            <w:r>
              <w:rPr>
                <w:rFonts w:hint="eastAsia" w:asciiTheme="minorEastAsia" w:hAnsiTheme="minorEastAsia" w:eastAsiaTheme="minorEastAsia" w:cstheme="minorEastAsia"/>
                <w:b w:val="0"/>
                <w:bCs w:val="0"/>
                <w:color w:val="auto"/>
                <w:sz w:val="21"/>
                <w:szCs w:val="21"/>
              </w:rPr>
              <w:t xml:space="preserve"> ，流程、工艺、人员、设备均未发生变更，目前不存在产品设计和开发情况，</w:t>
            </w:r>
            <w:r>
              <w:rPr>
                <w:rFonts w:hint="eastAsia" w:asciiTheme="minorEastAsia" w:hAnsiTheme="minorEastAsia" w:eastAsiaTheme="minorEastAsia" w:cstheme="minorEastAsia"/>
                <w:b w:val="0"/>
                <w:bCs w:val="0"/>
                <w:color w:val="auto"/>
                <w:sz w:val="21"/>
                <w:szCs w:val="21"/>
                <w:lang w:val="en-US" w:eastAsia="zh-CN"/>
              </w:rPr>
              <w:t>且</w:t>
            </w:r>
            <w:r>
              <w:rPr>
                <w:rFonts w:hint="eastAsia"/>
                <w:color w:val="auto"/>
                <w:sz w:val="21"/>
                <w:szCs w:val="21"/>
                <w:lang w:val="en-US" w:eastAsia="zh-CN"/>
              </w:rPr>
              <w:t>不影响满足顾客或法律法规的要求。8.3条款删除</w:t>
            </w:r>
            <w:r>
              <w:rPr>
                <w:rFonts w:hint="eastAsia" w:asciiTheme="minorEastAsia" w:hAnsiTheme="minorEastAsia" w:eastAsiaTheme="minorEastAsia" w:cstheme="minorEastAsia"/>
                <w:b w:val="0"/>
                <w:bCs w:val="0"/>
                <w:color w:val="auto"/>
                <w:sz w:val="21"/>
                <w:szCs w:val="21"/>
              </w:rPr>
              <w:t>基本符合。</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生产部负责人：</w:t>
            </w:r>
            <w:r>
              <w:rPr>
                <w:rFonts w:hint="eastAsia" w:asciiTheme="minorEastAsia" w:hAnsiTheme="minorEastAsia" w:eastAsiaTheme="minorEastAsia" w:cstheme="minorEastAsia"/>
                <w:szCs w:val="21"/>
                <w:lang w:val="en-US" w:eastAsia="zh-CN"/>
              </w:rPr>
              <w:t>王贺</w:t>
            </w:r>
            <w:r>
              <w:rPr>
                <w:rFonts w:hint="eastAsia" w:asciiTheme="minorEastAsia" w:hAnsiTheme="minorEastAsia" w:eastAsiaTheme="minorEastAsia" w:cstheme="minorEastAsia"/>
                <w:szCs w:val="21"/>
              </w:rPr>
              <w:t xml:space="preserve"> 。公司质量手册规定：生产部是生产和服务过程控制的归口管理部门，负责生产和服务过程控制监督和指导，作业指导书的提供，并负责生产所需的设备资源；负责过程设备和工作环境、生产安全、标识和可追溯性、产品防护、不合格品管理、产品检验与放行、计量仪器与设备的管理以及交付后活动的管理和控制</w:t>
            </w:r>
          </w:p>
          <w:p>
            <w:pPr>
              <w:numPr>
                <w:ilvl w:val="0"/>
                <w:numId w:val="4"/>
              </w:num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（1）查20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10-12日</w:t>
            </w:r>
            <w:r>
              <w:rPr>
                <w:rFonts w:hint="eastAsia" w:asciiTheme="minorEastAsia" w:hAnsiTheme="minorEastAsia" w:eastAsiaTheme="minorEastAsia" w:cstheme="minorEastAsia"/>
                <w:szCs w:val="21"/>
              </w:rPr>
              <w:t>生产任务计划任务，包括：数量、日期等。销售任务单等，生产部下发。同时查到了的物料配比、生产作业指导书和质量检验指导书。</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提供的质量特性文件见8.1条款。  </w:t>
            </w:r>
          </w:p>
          <w:p>
            <w:pPr>
              <w:numPr>
                <w:ilvl w:val="0"/>
                <w:numId w:val="5"/>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车间现场</w:t>
            </w:r>
            <w:r>
              <w:rPr>
                <w:rFonts w:hint="eastAsia" w:asciiTheme="minorEastAsia" w:hAnsiTheme="minorEastAsia" w:eastAsiaTheme="minorEastAsia" w:cstheme="minorEastAsia"/>
                <w:szCs w:val="21"/>
                <w:lang w:val="en-US" w:eastAsia="zh-CN"/>
              </w:rPr>
              <w:t>远程</w:t>
            </w:r>
            <w:bookmarkStart w:id="1" w:name="_GoBack"/>
            <w:bookmarkEnd w:id="1"/>
            <w:r>
              <w:rPr>
                <w:rFonts w:hint="eastAsia" w:asciiTheme="minorEastAsia" w:hAnsiTheme="minorEastAsia" w:eastAsiaTheme="minorEastAsia" w:cstheme="minorEastAsia"/>
                <w:szCs w:val="21"/>
              </w:rPr>
              <w:t>观察：</w:t>
            </w:r>
          </w:p>
          <w:p>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分别与</w:t>
            </w:r>
            <w:r>
              <w:rPr>
                <w:rFonts w:hint="eastAsia" w:asciiTheme="minorEastAsia" w:hAnsiTheme="minorEastAsia" w:eastAsiaTheme="minorEastAsia" w:cstheme="minorEastAsia"/>
                <w:bCs/>
                <w:szCs w:val="21"/>
              </w:rPr>
              <w:t>配料系统、蒸压釜</w:t>
            </w:r>
            <w:r>
              <w:rPr>
                <w:rFonts w:hint="eastAsia" w:asciiTheme="minorEastAsia" w:hAnsiTheme="minorEastAsia" w:eastAsiaTheme="minorEastAsia" w:cstheme="minorEastAsia"/>
                <w:szCs w:val="21"/>
              </w:rPr>
              <w:t>操作者</w:t>
            </w:r>
            <w:r>
              <w:rPr>
                <w:rFonts w:hint="eastAsia" w:asciiTheme="minorEastAsia" w:hAnsiTheme="minorEastAsia" w:eastAsiaTheme="minorEastAsia" w:cstheme="minorEastAsia"/>
                <w:szCs w:val="21"/>
                <w:lang w:val="en-US" w:eastAsia="zh-CN"/>
              </w:rPr>
              <w:t>魏五洲、李光华、李银、杨振权</w:t>
            </w:r>
            <w:r>
              <w:rPr>
                <w:rFonts w:hint="eastAsia" w:asciiTheme="minorEastAsia" w:hAnsiTheme="minorEastAsia" w:eastAsiaTheme="minorEastAsia" w:cstheme="minorEastAsia"/>
                <w:szCs w:val="21"/>
              </w:rPr>
              <w:t>交谈，操作工熟悉操作流程，操作手法娴熟，同时现场提供了作业指导书等；符合要求。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生产过程和最终检验规程，规定了检验项目、检验要求、质量记录等要求。 以上文件均为有效受控文件，并按其实施组织生产过程控制。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（4）公司制定有：基础设施和工作环境控制程序规定了设备管理要求、设备的保养、设备的检修等内容。主要设备日常生产中能够保证质量和效率，配备的设备是适宜的。</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“监视和测量设备台账”，包括</w:t>
            </w:r>
            <w:r>
              <w:rPr>
                <w:rFonts w:hint="eastAsia" w:asciiTheme="minorEastAsia" w:hAnsiTheme="minorEastAsia" w:eastAsiaTheme="minorEastAsia" w:cstheme="minorEastAsia"/>
                <w:bCs/>
                <w:szCs w:val="21"/>
              </w:rPr>
              <w:t>压力表、安全阀、电子天平、</w:t>
            </w:r>
            <w:r>
              <w:rPr>
                <w:rFonts w:hint="eastAsia" w:asciiTheme="minorEastAsia" w:hAnsiTheme="minorEastAsia" w:eastAsiaTheme="minorEastAsia" w:cstheme="minorEastAsia"/>
                <w:bCs/>
                <w:szCs w:val="21"/>
                <w:lang w:val="en-US" w:eastAsia="zh-CN"/>
              </w:rPr>
              <w:t>钢卷尺</w:t>
            </w:r>
            <w:r>
              <w:rPr>
                <w:rFonts w:hint="eastAsia" w:asciiTheme="minorEastAsia" w:hAnsiTheme="minorEastAsia" w:eastAsiaTheme="minorEastAsia" w:cstheme="minorEastAsia"/>
                <w:bCs/>
                <w:szCs w:val="21"/>
              </w:rPr>
              <w:t>等</w:t>
            </w:r>
            <w:r>
              <w:rPr>
                <w:rFonts w:hint="eastAsia" w:asciiTheme="minorEastAsia" w:hAnsiTheme="minorEastAsia" w:eastAsiaTheme="minorEastAsia" w:cstheme="minorEastAsia"/>
                <w:szCs w:val="21"/>
              </w:rPr>
              <w:t>。根据重要程度和检测频次进行检定，精度等附合要求，基本适宜。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（5）见证：设备维修记录，</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bCs/>
                <w:szCs w:val="21"/>
              </w:rPr>
              <w:t>配料系统、</w:t>
            </w:r>
            <w:r>
              <w:rPr>
                <w:rFonts w:hint="eastAsia" w:asciiTheme="minorEastAsia" w:hAnsiTheme="minorEastAsia" w:eastAsiaTheme="minorEastAsia" w:cstheme="minorEastAsia"/>
                <w:bCs/>
                <w:szCs w:val="21"/>
                <w:lang w:val="en-US" w:eastAsia="zh-CN"/>
              </w:rPr>
              <w:t>布袋</w:t>
            </w:r>
            <w:r>
              <w:rPr>
                <w:rFonts w:hint="eastAsia" w:asciiTheme="minorEastAsia" w:hAnsiTheme="minorEastAsia" w:eastAsiaTheme="minorEastAsia" w:cstheme="minorEastAsia"/>
                <w:bCs/>
                <w:szCs w:val="21"/>
              </w:rPr>
              <w:t>除尘处理装置、1245球磨机、储浆罐、锅炉4T、 蒸压釜Q2.0×31.5m、废浆搅拌机、储浆搅拌机、制浆搅拌机、配浆搅拌机、皮带输送机等</w:t>
            </w:r>
            <w:r>
              <w:rPr>
                <w:rFonts w:hint="eastAsia" w:asciiTheme="minorEastAsia" w:hAnsiTheme="minorEastAsia" w:eastAsiaTheme="minorEastAsia" w:cstheme="minorEastAsia"/>
                <w:szCs w:val="21"/>
              </w:rPr>
              <w:t>按计划进行了维护，保养内容、保养记录等内容齐全。</w:t>
            </w:r>
          </w:p>
          <w:p>
            <w:pPr>
              <w:pStyle w:val="4"/>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机械类的重点做好特殊过程管控、仪器仪表类的关键过程为调试重点做好流量、位置等的调试指标；销售重点做好业务洽谈（谈话的方式方法内容等）。 </w:t>
            </w:r>
          </w:p>
          <w:p>
            <w:pPr>
              <w:spacing w:line="360" w:lineRule="auto"/>
              <w:rPr>
                <w:rStyle w:val="24"/>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bCs/>
                <w:szCs w:val="21"/>
              </w:rPr>
              <w:t>关键过程</w:t>
            </w:r>
            <w:r>
              <w:rPr>
                <w:rFonts w:hint="eastAsia" w:asciiTheme="minorEastAsia" w:hAnsiTheme="minorEastAsia" w:eastAsiaTheme="minorEastAsia" w:cstheme="minorEastAsia"/>
                <w:bCs/>
                <w:szCs w:val="21"/>
              </w:rPr>
              <w:t>：</w:t>
            </w:r>
            <w:r>
              <w:rPr>
                <w:rStyle w:val="24"/>
                <w:rFonts w:hint="eastAsia"/>
                <w:szCs w:val="21"/>
              </w:rPr>
              <w:t xml:space="preserve">配料——控制硅钙比例； </w:t>
            </w:r>
          </w:p>
          <w:p>
            <w:pPr>
              <w:spacing w:line="360" w:lineRule="auto"/>
              <w:rPr>
                <w:rStyle w:val="24"/>
                <w:szCs w:val="21"/>
              </w:rPr>
            </w:pPr>
            <w:r>
              <w:rPr>
                <w:rStyle w:val="24"/>
                <w:rFonts w:hint="eastAsia"/>
                <w:szCs w:val="21"/>
              </w:rPr>
              <w:t>需确认过程：蒸养——控制硅钙比例在高温高压下充分发生化学反应。</w:t>
            </w:r>
          </w:p>
          <w:p>
            <w:pPr>
              <w:spacing w:line="360" w:lineRule="auto"/>
              <w:rPr>
                <w:rStyle w:val="24"/>
                <w:szCs w:val="21"/>
              </w:rPr>
            </w:pPr>
            <w:r>
              <w:rPr>
                <w:rStyle w:val="24"/>
                <w:rFonts w:hint="eastAsia"/>
                <w:szCs w:val="21"/>
              </w:rPr>
              <w:t>制定了《配料工艺规程》、《蒸养工艺规程》、《检验规程》等，并进行了过程确认，并见《质量控制点原始记录》</w:t>
            </w:r>
          </w:p>
          <w:p>
            <w:pPr>
              <w:spacing w:line="360" w:lineRule="auto"/>
              <w:ind w:firstLine="210" w:firstLineChars="100"/>
              <w:rPr>
                <w:rStyle w:val="24"/>
                <w:szCs w:val="21"/>
              </w:rPr>
            </w:pPr>
            <w:r>
              <w:rPr>
                <w:rStyle w:val="24"/>
                <w:rFonts w:hint="eastAsia"/>
                <w:szCs w:val="21"/>
              </w:rPr>
              <w:t>查1《配料工艺规程》重要参数：</w:t>
            </w:r>
          </w:p>
          <w:p>
            <w:pPr>
              <w:spacing w:line="360" w:lineRule="auto"/>
              <w:ind w:firstLine="210" w:firstLineChars="100"/>
              <w:rPr>
                <w:rStyle w:val="24"/>
                <w:szCs w:val="21"/>
              </w:rPr>
            </w:pPr>
            <w:r>
              <w:rPr>
                <w:rStyle w:val="24"/>
                <w:rFonts w:hint="eastAsia"/>
                <w:szCs w:val="21"/>
              </w:rPr>
              <w:t>配料：料浆</w:t>
            </w:r>
            <w:r>
              <w:rPr>
                <w:rStyle w:val="24"/>
                <w:rFonts w:hint="eastAsia"/>
                <w:szCs w:val="21"/>
                <w:lang w:eastAsia="zh-CN"/>
              </w:rPr>
              <w:t>（</w:t>
            </w:r>
            <w:r>
              <w:rPr>
                <w:rStyle w:val="24"/>
                <w:rFonts w:hint="eastAsia"/>
                <w:szCs w:val="21"/>
                <w:lang w:val="en-US" w:eastAsia="zh-CN"/>
              </w:rPr>
              <w:t>含煤灰</w:t>
            </w:r>
            <w:r>
              <w:rPr>
                <w:rStyle w:val="24"/>
                <w:rFonts w:hint="eastAsia"/>
                <w:szCs w:val="21"/>
                <w:lang w:eastAsia="zh-CN"/>
              </w:rPr>
              <w:t>）</w:t>
            </w:r>
            <w:r>
              <w:rPr>
                <w:rStyle w:val="24"/>
                <w:rFonts w:hint="eastAsia"/>
                <w:szCs w:val="21"/>
                <w:lang w:val="en-US" w:eastAsia="zh-CN"/>
              </w:rPr>
              <w:t>36</w:t>
            </w:r>
            <w:r>
              <w:rPr>
                <w:rStyle w:val="24"/>
                <w:rFonts w:hint="eastAsia"/>
                <w:szCs w:val="21"/>
              </w:rPr>
              <w:t xml:space="preserve">00kg  </w:t>
            </w:r>
            <w:r>
              <w:rPr>
                <w:rFonts w:hint="eastAsia" w:ascii="宋体"/>
                <w:szCs w:val="21"/>
              </w:rPr>
              <w:t>石灰</w:t>
            </w:r>
            <w:r>
              <w:rPr>
                <w:rFonts w:hint="eastAsia" w:ascii="宋体"/>
                <w:szCs w:val="21"/>
                <w:lang w:val="en-US" w:eastAsia="zh-CN"/>
              </w:rPr>
              <w:t>粉</w:t>
            </w:r>
            <w:r>
              <w:rPr>
                <w:rStyle w:val="24"/>
                <w:rFonts w:hint="eastAsia"/>
                <w:szCs w:val="21"/>
                <w:lang w:val="en-US" w:eastAsia="zh-CN"/>
              </w:rPr>
              <w:t>4</w:t>
            </w:r>
            <w:r>
              <w:rPr>
                <w:rStyle w:val="24"/>
                <w:rFonts w:hint="eastAsia"/>
                <w:szCs w:val="21"/>
              </w:rPr>
              <w:t>60kg  水泥</w:t>
            </w:r>
            <w:r>
              <w:rPr>
                <w:rStyle w:val="24"/>
                <w:rFonts w:hint="eastAsia"/>
                <w:szCs w:val="21"/>
                <w:lang w:val="en-US" w:eastAsia="zh-CN"/>
              </w:rPr>
              <w:t>180</w:t>
            </w:r>
            <w:r>
              <w:rPr>
                <w:rStyle w:val="24"/>
                <w:rFonts w:hint="eastAsia"/>
                <w:szCs w:val="21"/>
              </w:rPr>
              <w:t xml:space="preserve">kg   </w:t>
            </w:r>
            <w:r>
              <w:rPr>
                <w:rFonts w:hint="eastAsia" w:ascii="宋体"/>
                <w:szCs w:val="21"/>
              </w:rPr>
              <w:t>加气铝粉膏</w:t>
            </w:r>
            <w:r>
              <w:rPr>
                <w:rStyle w:val="24"/>
                <w:rFonts w:hint="eastAsia"/>
                <w:szCs w:val="21"/>
                <w:lang w:val="en-US" w:eastAsia="zh-CN"/>
              </w:rPr>
              <w:t>2.3</w:t>
            </w:r>
            <w:r>
              <w:rPr>
                <w:rStyle w:val="24"/>
                <w:rFonts w:hint="eastAsia"/>
                <w:szCs w:val="21"/>
              </w:rPr>
              <w:t>kg ，水（根据实际情况适当调整）</w:t>
            </w:r>
          </w:p>
          <w:p>
            <w:pPr>
              <w:spacing w:line="360" w:lineRule="auto"/>
              <w:ind w:firstLine="210" w:firstLineChars="100"/>
              <w:rPr>
                <w:rStyle w:val="24"/>
                <w:szCs w:val="21"/>
              </w:rPr>
            </w:pPr>
            <w:r>
              <w:rPr>
                <w:rStyle w:val="24"/>
                <w:rFonts w:hint="eastAsia"/>
                <w:szCs w:val="21"/>
              </w:rPr>
              <w:t>步骤：将料浆</w:t>
            </w:r>
            <w:r>
              <w:rPr>
                <w:rStyle w:val="24"/>
                <w:rFonts w:hint="eastAsia"/>
                <w:szCs w:val="21"/>
                <w:lang w:val="en-US" w:eastAsia="zh-CN"/>
              </w:rPr>
              <w:t>36</w:t>
            </w:r>
            <w:r>
              <w:rPr>
                <w:rStyle w:val="24"/>
                <w:rFonts w:hint="eastAsia"/>
                <w:szCs w:val="21"/>
              </w:rPr>
              <w:t>00kg、水泥</w:t>
            </w:r>
            <w:r>
              <w:rPr>
                <w:rStyle w:val="24"/>
                <w:rFonts w:hint="eastAsia"/>
                <w:szCs w:val="21"/>
                <w:lang w:val="en-US" w:eastAsia="zh-CN"/>
              </w:rPr>
              <w:t>180</w:t>
            </w:r>
            <w:r>
              <w:rPr>
                <w:rStyle w:val="24"/>
                <w:rFonts w:hint="eastAsia"/>
                <w:szCs w:val="21"/>
              </w:rPr>
              <w:t>kg注入浇注机，搅拌均匀，然后将</w:t>
            </w:r>
            <w:r>
              <w:rPr>
                <w:rFonts w:hint="eastAsia" w:ascii="宋体"/>
                <w:szCs w:val="21"/>
              </w:rPr>
              <w:t>石灰</w:t>
            </w:r>
            <w:r>
              <w:rPr>
                <w:rFonts w:hint="eastAsia" w:ascii="宋体"/>
                <w:szCs w:val="21"/>
                <w:lang w:val="en-US" w:eastAsia="zh-CN"/>
              </w:rPr>
              <w:t>粉</w:t>
            </w:r>
            <w:r>
              <w:rPr>
                <w:rStyle w:val="24"/>
                <w:rFonts w:hint="eastAsia"/>
                <w:szCs w:val="21"/>
                <w:lang w:val="en-US" w:eastAsia="zh-CN"/>
              </w:rPr>
              <w:t>4</w:t>
            </w:r>
            <w:r>
              <w:rPr>
                <w:rStyle w:val="24"/>
                <w:rFonts w:hint="eastAsia"/>
                <w:szCs w:val="21"/>
              </w:rPr>
              <w:t>60kg加入浇注机，搅拌1</w:t>
            </w:r>
            <w:r>
              <w:rPr>
                <w:rStyle w:val="24"/>
                <w:rFonts w:hint="eastAsia"/>
                <w:szCs w:val="21"/>
                <w:lang w:val="en-US" w:eastAsia="zh-CN"/>
              </w:rPr>
              <w:t>8</w:t>
            </w:r>
            <w:r>
              <w:rPr>
                <w:rStyle w:val="24"/>
                <w:rFonts w:hint="eastAsia"/>
                <w:szCs w:val="21"/>
              </w:rPr>
              <w:t>0秒，同时加热混合液，再放入</w:t>
            </w:r>
            <w:r>
              <w:rPr>
                <w:rFonts w:hint="eastAsia" w:ascii="宋体"/>
                <w:szCs w:val="21"/>
              </w:rPr>
              <w:t>加气铝粉膏</w:t>
            </w:r>
            <w:r>
              <w:rPr>
                <w:rStyle w:val="24"/>
                <w:rFonts w:hint="eastAsia"/>
                <w:szCs w:val="21"/>
                <w:lang w:val="en-US" w:eastAsia="zh-CN"/>
              </w:rPr>
              <w:t>2.3</w:t>
            </w:r>
            <w:r>
              <w:rPr>
                <w:rStyle w:val="24"/>
                <w:rFonts w:hint="eastAsia"/>
                <w:szCs w:val="21"/>
              </w:rPr>
              <w:t>kg搅拌</w:t>
            </w:r>
            <w:r>
              <w:rPr>
                <w:rStyle w:val="24"/>
                <w:rFonts w:hint="eastAsia"/>
                <w:szCs w:val="21"/>
                <w:lang w:val="en-US" w:eastAsia="zh-CN"/>
              </w:rPr>
              <w:t>3</w:t>
            </w:r>
            <w:r>
              <w:rPr>
                <w:rStyle w:val="24"/>
                <w:rFonts w:hint="eastAsia"/>
                <w:szCs w:val="21"/>
              </w:rPr>
              <w:t>0秒后，注入模具中，进行下一工序。</w:t>
            </w:r>
          </w:p>
          <w:p>
            <w:pPr>
              <w:spacing w:line="360" w:lineRule="auto"/>
              <w:ind w:firstLine="210" w:firstLineChars="100"/>
              <w:rPr>
                <w:rStyle w:val="24"/>
                <w:szCs w:val="21"/>
              </w:rPr>
            </w:pPr>
            <w:r>
              <w:rPr>
                <w:rStyle w:val="24"/>
                <w:rFonts w:hint="eastAsia"/>
                <w:szCs w:val="21"/>
              </w:rPr>
              <w:t>查2《蒸养工艺规程》重要参数：</w:t>
            </w:r>
          </w:p>
          <w:p>
            <w:pPr>
              <w:spacing w:line="360" w:lineRule="auto"/>
              <w:ind w:firstLine="420" w:firstLineChars="200"/>
              <w:rPr>
                <w:rStyle w:val="24"/>
                <w:szCs w:val="21"/>
              </w:rPr>
            </w:pPr>
            <w:r>
              <w:rPr>
                <w:rStyle w:val="24"/>
                <w:rFonts w:hint="eastAsia"/>
                <w:szCs w:val="21"/>
              </w:rPr>
              <w:t>胚体进入蒸压釜，抽真空并升温，压强</w:t>
            </w:r>
            <w:r>
              <w:rPr>
                <w:rStyle w:val="24"/>
                <w:rFonts w:hint="eastAsia"/>
                <w:szCs w:val="21"/>
                <w:lang w:val="en-US" w:eastAsia="zh-CN"/>
              </w:rPr>
              <w:t>10KG，</w:t>
            </w:r>
            <w:r>
              <w:rPr>
                <w:rStyle w:val="24"/>
                <w:rFonts w:hint="eastAsia"/>
                <w:szCs w:val="21"/>
              </w:rPr>
              <w:t>恒</w:t>
            </w:r>
            <w:r>
              <w:rPr>
                <w:rStyle w:val="24"/>
                <w:rFonts w:hint="eastAsia"/>
                <w:szCs w:val="21"/>
                <w:lang w:val="en-US" w:eastAsia="zh-CN"/>
              </w:rPr>
              <w:t>温3</w:t>
            </w:r>
            <w:r>
              <w:rPr>
                <w:rStyle w:val="24"/>
                <w:rFonts w:hint="eastAsia"/>
                <w:szCs w:val="21"/>
              </w:rPr>
              <w:t>小时；根据实际情况，之后迅速降温至室温，达到大气压强后开釜门。</w:t>
            </w:r>
          </w:p>
          <w:p>
            <w:pPr>
              <w:spacing w:line="360" w:lineRule="auto"/>
              <w:ind w:firstLine="207" w:firstLineChars="98"/>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关键过程确认记录</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查到“过程能力确认表”1：过程名称：</w:t>
            </w:r>
            <w:r>
              <w:rPr>
                <w:rStyle w:val="24"/>
                <w:rFonts w:hint="eastAsia"/>
                <w:color w:val="auto"/>
                <w:szCs w:val="21"/>
              </w:rPr>
              <w:t>配料</w:t>
            </w:r>
            <w:r>
              <w:rPr>
                <w:rFonts w:hint="eastAsia" w:asciiTheme="minorEastAsia" w:hAnsiTheme="minorEastAsia" w:eastAsiaTheme="minorEastAsia" w:cstheme="minorEastAsia"/>
                <w:color w:val="auto"/>
                <w:szCs w:val="21"/>
              </w:rPr>
              <w:t>， 确认时间20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每一年确认一次，</w:t>
            </w:r>
            <w:r>
              <w:rPr>
                <w:rFonts w:hint="eastAsia" w:asciiTheme="minorEastAsia" w:hAnsiTheme="minorEastAsia" w:eastAsiaTheme="minorEastAsia" w:cstheme="minorEastAsia"/>
                <w:color w:val="auto"/>
                <w:szCs w:val="21"/>
              </w:rPr>
              <w:t>包括内容：确认项目、确认内容（要求）、确 认 结 果、人员</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魏五洲、李光华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能力和操作技能等；</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查到《过程能力确认表》2：过程名称：</w:t>
            </w:r>
            <w:r>
              <w:rPr>
                <w:rStyle w:val="24"/>
                <w:rFonts w:hint="eastAsia"/>
                <w:color w:val="auto"/>
                <w:szCs w:val="21"/>
              </w:rPr>
              <w:t>蒸养</w:t>
            </w:r>
            <w:r>
              <w:rPr>
                <w:rFonts w:hint="eastAsia" w:asciiTheme="minorEastAsia" w:hAnsiTheme="minorEastAsia" w:eastAsiaTheme="minorEastAsia" w:cstheme="minorEastAsia"/>
                <w:color w:val="auto"/>
                <w:szCs w:val="21"/>
              </w:rPr>
              <w:t>， 确认时间20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每一年确认一次，</w:t>
            </w:r>
            <w:r>
              <w:rPr>
                <w:rFonts w:hint="eastAsia" w:asciiTheme="minorEastAsia" w:hAnsiTheme="minorEastAsia" w:eastAsiaTheme="minorEastAsia" w:cstheme="minorEastAsia"/>
                <w:color w:val="auto"/>
                <w:szCs w:val="21"/>
              </w:rPr>
              <w:t>包括内容：确认项目、确认内容（要求）、确 认 结 果、人员</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李银、杨振权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能力和操作技能等。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查到《过程能力确认表》</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：过程名称：</w:t>
            </w:r>
            <w:r>
              <w:rPr>
                <w:rFonts w:hint="eastAsia" w:asciiTheme="minorEastAsia" w:hAnsiTheme="minorEastAsia" w:eastAsiaTheme="minorEastAsia" w:cstheme="minorEastAsia"/>
                <w:color w:val="auto"/>
                <w:szCs w:val="21"/>
                <w:lang w:val="en-US" w:eastAsia="zh-CN"/>
              </w:rPr>
              <w:t>浇注</w:t>
            </w:r>
            <w:r>
              <w:rPr>
                <w:rFonts w:hint="eastAsia" w:asciiTheme="minorEastAsia" w:hAnsiTheme="minorEastAsia" w:eastAsiaTheme="minorEastAsia" w:cstheme="minorEastAsia"/>
                <w:color w:val="auto"/>
                <w:szCs w:val="21"/>
              </w:rPr>
              <w:t>， 确认时间20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每一年确认一次，</w:t>
            </w:r>
            <w:r>
              <w:rPr>
                <w:rFonts w:hint="eastAsia" w:asciiTheme="minorEastAsia" w:hAnsiTheme="minorEastAsia" w:eastAsiaTheme="minorEastAsia" w:cstheme="minorEastAsia"/>
                <w:color w:val="auto"/>
                <w:szCs w:val="21"/>
              </w:rPr>
              <w:t>包括内容：确认项目、确认内容（要求）、确 认 结 果、人员</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孙玉浩、张银环</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能力和操作技能等。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查到《过程能力确认表》</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：过程名称：</w:t>
            </w:r>
            <w:r>
              <w:rPr>
                <w:rFonts w:hint="eastAsia" w:asciiTheme="minorEastAsia" w:hAnsiTheme="minorEastAsia" w:eastAsiaTheme="minorEastAsia" w:cstheme="minorEastAsia"/>
                <w:color w:val="auto"/>
                <w:szCs w:val="21"/>
                <w:lang w:val="en-US" w:eastAsia="zh-CN"/>
              </w:rPr>
              <w:t>静养</w:t>
            </w:r>
            <w:r>
              <w:rPr>
                <w:rFonts w:hint="eastAsia" w:asciiTheme="minorEastAsia" w:hAnsiTheme="minorEastAsia" w:eastAsiaTheme="minorEastAsia" w:cstheme="minorEastAsia"/>
                <w:color w:val="auto"/>
                <w:szCs w:val="21"/>
              </w:rPr>
              <w:t>，  确认时间20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每一年确认一次，</w:t>
            </w:r>
            <w:r>
              <w:rPr>
                <w:rFonts w:hint="eastAsia" w:asciiTheme="minorEastAsia" w:hAnsiTheme="minorEastAsia" w:eastAsiaTheme="minorEastAsia" w:cstheme="minorEastAsia"/>
                <w:color w:val="auto"/>
                <w:szCs w:val="21"/>
              </w:rPr>
              <w:t>包括内容：确认项目、确认内容（要求）、确 认 结 果、人员</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尹巧巧、魏文启</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能力和操作技能等。</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关键过程的</w:t>
            </w:r>
            <w:r>
              <w:rPr>
                <w:rFonts w:hint="eastAsia" w:asciiTheme="minorEastAsia" w:hAnsiTheme="minorEastAsia" w:eastAsiaTheme="minorEastAsia" w:cstheme="minorEastAsia"/>
                <w:b/>
                <w:szCs w:val="21"/>
              </w:rPr>
              <w:t>质量控制点原始记录：</w:t>
            </w:r>
            <w:r>
              <w:rPr>
                <w:rFonts w:hint="eastAsia" w:asciiTheme="minorEastAsia" w:hAnsiTheme="minorEastAsia" w:eastAsiaTheme="minorEastAsia" w:cstheme="minorEastAsia"/>
                <w:szCs w:val="21"/>
              </w:rPr>
              <w:t>见8.6检验条款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（7）查到：《进货检验记录》、《过程检验记录》、《成品检验报告》和检测报告包括各工序检测记录和成品检测项目内容及要求等。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部工艺纪律的执行情况进行1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产品交付到客户后，由</w:t>
            </w:r>
            <w:r>
              <w:rPr>
                <w:rFonts w:hint="eastAsia" w:asciiTheme="minorEastAsia" w:hAnsiTheme="minorEastAsia" w:eastAsiaTheme="minorEastAsia" w:cstheme="minorEastAsia"/>
                <w:szCs w:val="21"/>
                <w:lang w:val="en-US" w:eastAsia="zh-CN"/>
              </w:rPr>
              <w:t>销售</w:t>
            </w:r>
            <w:r>
              <w:rPr>
                <w:rFonts w:hint="eastAsia" w:asciiTheme="minorEastAsia" w:hAnsiTheme="minorEastAsia" w:eastAsiaTheme="minorEastAsia" w:cstheme="minorEastAsia"/>
                <w:bCs/>
                <w:szCs w:val="21"/>
              </w:rPr>
              <w:t>部归口负责，生产部接到</w:t>
            </w:r>
            <w:r>
              <w:rPr>
                <w:rFonts w:hint="eastAsia" w:asciiTheme="minorEastAsia" w:hAnsiTheme="minorEastAsia" w:eastAsiaTheme="minorEastAsia" w:cstheme="minorEastAsia"/>
                <w:bCs/>
                <w:szCs w:val="21"/>
                <w:lang w:val="en-US" w:eastAsia="zh-CN"/>
              </w:rPr>
              <w:t>销售</w:t>
            </w:r>
            <w:r>
              <w:rPr>
                <w:rFonts w:hint="eastAsia" w:asciiTheme="minorEastAsia" w:hAnsiTheme="minorEastAsia" w:eastAsiaTheme="minorEastAsia" w:cstheme="minorEastAsia"/>
                <w:bCs/>
                <w:szCs w:val="21"/>
              </w:rPr>
              <w:t>部的销售合同，进行生产计划，班组成员在投料前提前半小时按车间主任下达的“生产任务通知单”，凭“领料单”到仓库领料,“领料单”上须注明要成型产品名称、型号</w:t>
            </w:r>
            <w:r>
              <w:rPr>
                <w:rFonts w:hint="eastAsia" w:asciiTheme="minorEastAsia" w:hAnsiTheme="minorEastAsia" w:eastAsiaTheme="minorEastAsia" w:cstheme="minorEastAsia"/>
                <w:kern w:val="0"/>
                <w:szCs w:val="21"/>
              </w:rPr>
              <w:t>、原材料名称、型号、数量。经仓管员</w:t>
            </w:r>
            <w:r>
              <w:rPr>
                <w:rFonts w:hint="eastAsia" w:asciiTheme="minorEastAsia" w:hAnsiTheme="minorEastAsia" w:eastAsiaTheme="minorEastAsia" w:cstheme="minorEastAsia"/>
                <w:kern w:val="0"/>
                <w:szCs w:val="21"/>
                <w:lang w:val="en-US" w:eastAsia="zh-CN"/>
              </w:rPr>
              <w:t>吴凤琴</w:t>
            </w:r>
            <w:r>
              <w:rPr>
                <w:rFonts w:hint="eastAsia" w:asciiTheme="minorEastAsia" w:hAnsiTheme="minorEastAsia" w:eastAsiaTheme="minorEastAsia" w:cstheme="minorEastAsia"/>
                <w:kern w:val="0"/>
                <w:szCs w:val="21"/>
              </w:rPr>
              <w:t>签字确认。</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进厂/过程/出货检验记录详见8.6条款。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产品交付后，销售部为归口部门，详见销售部检查表。</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原料进货分区域，有原材料仓库存放区、成品区，按区域进行标识存放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见现场标识有：合格、不合格、待检，检查日期：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.10-11日，检查项目：对加工工序原材料、半成品、成品产品标识、状态标识实施情况进行了检查，检验员：</w:t>
            </w:r>
            <w:r>
              <w:rPr>
                <w:rFonts w:hint="eastAsia" w:asciiTheme="minorEastAsia" w:hAnsiTheme="minorEastAsia" w:eastAsiaTheme="minorEastAsia" w:cstheme="minorEastAsia"/>
                <w:kern w:val="0"/>
                <w:szCs w:val="21"/>
                <w:lang w:val="en-US" w:eastAsia="zh-CN"/>
              </w:rPr>
              <w:t>吴凤琴</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查看车间现场，产品放置在规定的区域，避免日晒、雨淋等，现场查看，产品的防护基本符合要求。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编制了产品防护包装规定，如果有特殊要求的根据顾客要求和合同进行包装，产品在搬运过程中规定轻搬轻放，专区分类存放。</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经询问，目前无生产的变更。</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960" w:type="dxa"/>
          </w:tcPr>
          <w:p>
            <w:pPr>
              <w:pStyle w:val="10"/>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10"/>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 8.1.4</w:t>
            </w:r>
          </w:p>
        </w:tc>
        <w:tc>
          <w:tcPr>
            <w:tcW w:w="10738" w:type="dxa"/>
          </w:tcPr>
          <w:p>
            <w:pPr>
              <w:spacing w:line="360" w:lineRule="auto"/>
              <w:ind w:firstLine="210" w:firstLineChars="100"/>
              <w:rPr>
                <w:rFonts w:ascii="宋体" w:hAnsi="宋体" w:cs="宋体"/>
                <w:szCs w:val="21"/>
              </w:rPr>
            </w:pPr>
            <w:r>
              <w:rPr>
                <w:rFonts w:hint="eastAsia" w:ascii="宋体" w:hAnsi="宋体" w:cs="宋体"/>
                <w:szCs w:val="21"/>
              </w:rPr>
              <w:t>公司制定有：过程/产品服务的监视和测量控制程序对工作程序、检验分类、采购产品、半成品、成品检验和检验记录等做出了明确规定。生产部根据产品实现过程监视和测量策划的结果，按体系文件、公司规定确定的监视和测量点进行监视和测量作好监测记录，实施进货、过程和最终（成品）检验，并保持记录。见证：1、原材料进货检验规程、过程和最终（成品）检验规程，规定了检验项目、工作程序、记录要求、最终检验项目及标准等。以上文件，由生产部结合不同产品制定并执行。</w:t>
            </w:r>
          </w:p>
          <w:p>
            <w:pPr>
              <w:numPr>
                <w:ilvl w:val="0"/>
                <w:numId w:val="6"/>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查进货检验记录:</w:t>
            </w:r>
            <w:r>
              <w:rPr>
                <w:szCs w:val="21"/>
              </w:rPr>
              <w:t>--</w:t>
            </w:r>
            <w:r>
              <w:rPr>
                <w:rFonts w:hint="eastAsia"/>
                <w:b/>
                <w:bCs/>
                <w:szCs w:val="21"/>
              </w:rPr>
              <w:t>抽查进货验收记录</w:t>
            </w:r>
          </w:p>
          <w:p>
            <w:pPr>
              <w:ind w:left="-315" w:leftChars="-150" w:firstLine="632" w:firstLineChars="300"/>
              <w:rPr>
                <w:rFonts w:ascii="宋体"/>
                <w:szCs w:val="21"/>
              </w:rPr>
            </w:pPr>
            <w:r>
              <w:rPr>
                <w:rFonts w:hint="eastAsia"/>
                <w:b/>
                <w:bCs/>
                <w:szCs w:val="21"/>
              </w:rPr>
              <w:t>抽</w:t>
            </w:r>
            <w:r>
              <w:rPr>
                <w:b/>
                <w:bCs/>
                <w:szCs w:val="21"/>
              </w:rPr>
              <w:t>1</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eastAsia="宋体"/>
                <w:szCs w:val="21"/>
                <w:lang w:val="en-US" w:eastAsia="zh-CN"/>
              </w:rPr>
            </w:pPr>
            <w:r>
              <w:rPr>
                <w:rFonts w:hint="eastAsia" w:ascii="宋体" w:hAnsi="宋体"/>
                <w:szCs w:val="21"/>
              </w:rPr>
              <w:t>产品名称</w:t>
            </w:r>
            <w:r>
              <w:rPr>
                <w:rFonts w:ascii="宋体"/>
                <w:szCs w:val="21"/>
              </w:rPr>
              <w:t>：</w:t>
            </w:r>
            <w:r>
              <w:rPr>
                <w:rFonts w:hint="eastAsia" w:ascii="宋体" w:hAnsi="宋体"/>
                <w:szCs w:val="21"/>
              </w:rPr>
              <w:t xml:space="preserve">水泥  </w:t>
            </w:r>
            <w:r>
              <w:rPr>
                <w:rFonts w:hint="eastAsia" w:ascii="宋体"/>
                <w:szCs w:val="21"/>
              </w:rPr>
              <w:t xml:space="preserve">  </w:t>
            </w:r>
            <w:r>
              <w:rPr>
                <w:rFonts w:hint="eastAsia" w:ascii="宋体"/>
                <w:szCs w:val="21"/>
                <w:lang w:val="en-US" w:eastAsia="zh-CN"/>
              </w:rPr>
              <w:t>供应商</w:t>
            </w:r>
            <w:r>
              <w:rPr>
                <w:rFonts w:hint="eastAsia" w:ascii="宋体" w:hAnsi="宋体"/>
                <w:szCs w:val="21"/>
              </w:rPr>
              <w:t>：</w:t>
            </w:r>
            <w:r>
              <w:rPr>
                <w:rFonts w:hint="eastAsia" w:ascii="宋体" w:hAnsi="宋体"/>
                <w:szCs w:val="21"/>
                <w:lang w:val="en-US" w:eastAsia="zh-CN"/>
              </w:rPr>
              <w:t>黄石市四棵水泥厂</w:t>
            </w:r>
            <w:r>
              <w:rPr>
                <w:rFonts w:ascii="宋体"/>
                <w:szCs w:val="21"/>
              </w:rPr>
              <w:tab/>
            </w:r>
            <w:r>
              <w:rPr>
                <w:rFonts w:hint="eastAsia" w:ascii="宋体"/>
                <w:szCs w:val="21"/>
              </w:rPr>
              <w:t>验收员：</w:t>
            </w:r>
            <w:r>
              <w:rPr>
                <w:rFonts w:hint="eastAsia" w:ascii="宋体"/>
                <w:szCs w:val="21"/>
                <w:lang w:val="en-US" w:eastAsia="zh-CN"/>
              </w:rPr>
              <w:t>黄素兰</w:t>
            </w:r>
          </w:p>
          <w:p>
            <w:pP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1069975" cy="1426845"/>
                  <wp:effectExtent l="0" t="0" r="15875" b="1905"/>
                  <wp:docPr id="3" name="图片 3" descr="0f85b46adaddc84462b7c393e34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85b46adaddc84462b7c393e347010"/>
                          <pic:cNvPicPr>
                            <a:picLocks noChangeAspect="1"/>
                          </pic:cNvPicPr>
                        </pic:nvPicPr>
                        <pic:blipFill>
                          <a:blip r:embed="rId7"/>
                          <a:stretch>
                            <a:fillRect/>
                          </a:stretch>
                        </pic:blipFill>
                        <pic:spPr>
                          <a:xfrm>
                            <a:off x="0" y="0"/>
                            <a:ext cx="1069975" cy="1426845"/>
                          </a:xfrm>
                          <a:prstGeom prst="rect">
                            <a:avLst/>
                          </a:prstGeom>
                        </pic:spPr>
                      </pic:pic>
                    </a:graphicData>
                  </a:graphic>
                </wp:inline>
              </w:drawing>
            </w:r>
          </w:p>
          <w:p>
            <w:pPr>
              <w:rPr>
                <w:rFonts w:ascii="宋体"/>
                <w:szCs w:val="21"/>
              </w:rPr>
            </w:pPr>
            <w:r>
              <w:rPr>
                <w:rFonts w:hint="eastAsia"/>
                <w:b/>
                <w:bCs/>
                <w:szCs w:val="21"/>
              </w:rPr>
              <w:t>抽</w:t>
            </w:r>
            <w:r>
              <w:rPr>
                <w:b/>
                <w:bCs/>
                <w:szCs w:val="21"/>
              </w:rPr>
              <w:t>2</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eastAsia="宋体"/>
                <w:szCs w:val="21"/>
                <w:lang w:val="en-US" w:eastAsia="zh-CN"/>
              </w:rPr>
            </w:pPr>
            <w:r>
              <w:rPr>
                <w:rFonts w:hint="eastAsia" w:ascii="宋体" w:hAnsi="宋体"/>
                <w:szCs w:val="21"/>
              </w:rPr>
              <w:t>产品名称</w:t>
            </w:r>
            <w:r>
              <w:rPr>
                <w:rFonts w:ascii="宋体"/>
                <w:szCs w:val="21"/>
              </w:rPr>
              <w:t>：</w:t>
            </w:r>
            <w:r>
              <w:rPr>
                <w:rFonts w:hint="eastAsia" w:ascii="宋体"/>
                <w:szCs w:val="21"/>
              </w:rPr>
              <w:t>加气铝粉膏</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hAnsi="宋体"/>
                <w:szCs w:val="21"/>
                <w:lang w:val="en-US" w:eastAsia="zh-CN"/>
              </w:rPr>
              <w:t>济南银鹏建筑材料</w:t>
            </w:r>
            <w:r>
              <w:rPr>
                <w:rFonts w:hint="eastAsia" w:ascii="宋体"/>
                <w:color w:val="auto"/>
                <w:szCs w:val="21"/>
              </w:rPr>
              <w:t>有限公司</w:t>
            </w:r>
            <w:r>
              <w:rPr>
                <w:rFonts w:hint="eastAsia" w:ascii="宋体" w:hAnsi="宋体"/>
                <w:color w:val="auto"/>
                <w:szCs w:val="21"/>
              </w:rPr>
              <w:t xml:space="preserve"> </w:t>
            </w:r>
            <w:r>
              <w:rPr>
                <w:rFonts w:hint="eastAsia" w:ascii="宋体"/>
                <w:szCs w:val="21"/>
              </w:rPr>
              <w:t xml:space="preserve">  </w:t>
            </w:r>
            <w:r>
              <w:rPr>
                <w:rFonts w:ascii="宋体"/>
                <w:szCs w:val="21"/>
              </w:rPr>
              <w:tab/>
            </w:r>
            <w:r>
              <w:rPr>
                <w:rFonts w:hint="eastAsia" w:ascii="宋体"/>
                <w:szCs w:val="21"/>
              </w:rPr>
              <w:t>验收员：</w:t>
            </w:r>
            <w:r>
              <w:rPr>
                <w:rFonts w:hint="eastAsia" w:ascii="宋体"/>
                <w:szCs w:val="21"/>
                <w:lang w:val="en-US" w:eastAsia="zh-CN"/>
              </w:rPr>
              <w:t>黄素兰</w:t>
            </w:r>
          </w:p>
          <w:p>
            <w:pPr>
              <w:rPr>
                <w:rFonts w:hint="eastAsia" w:ascii="宋体" w:eastAsia="宋体"/>
                <w:b/>
                <w:bCs/>
                <w:szCs w:val="21"/>
                <w:lang w:eastAsia="zh-CN"/>
              </w:rPr>
            </w:pPr>
            <w:r>
              <w:rPr>
                <w:rFonts w:hint="eastAsia" w:ascii="宋体" w:eastAsia="宋体"/>
                <w:b/>
                <w:bCs/>
                <w:szCs w:val="21"/>
                <w:lang w:eastAsia="zh-CN"/>
              </w:rPr>
              <w:drawing>
                <wp:inline distT="0" distB="0" distL="114300" distR="114300">
                  <wp:extent cx="796925" cy="1417320"/>
                  <wp:effectExtent l="0" t="0" r="3175" b="11430"/>
                  <wp:docPr id="2" name="图片 2" descr="d804968f260fb0bf6a0ca9692e1b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04968f260fb0bf6a0ca9692e1b5d9"/>
                          <pic:cNvPicPr>
                            <a:picLocks noChangeAspect="1"/>
                          </pic:cNvPicPr>
                        </pic:nvPicPr>
                        <pic:blipFill>
                          <a:blip r:embed="rId8"/>
                          <a:stretch>
                            <a:fillRect/>
                          </a:stretch>
                        </pic:blipFill>
                        <pic:spPr>
                          <a:xfrm>
                            <a:off x="0" y="0"/>
                            <a:ext cx="796925" cy="1417320"/>
                          </a:xfrm>
                          <a:prstGeom prst="rect">
                            <a:avLst/>
                          </a:prstGeom>
                        </pic:spPr>
                      </pic:pic>
                    </a:graphicData>
                  </a:graphic>
                </wp:inline>
              </w:drawing>
            </w:r>
          </w:p>
          <w:p>
            <w:pPr>
              <w:rPr>
                <w:rFonts w:ascii="宋体"/>
                <w:szCs w:val="21"/>
              </w:rPr>
            </w:pPr>
            <w:r>
              <w:rPr>
                <w:rFonts w:hint="eastAsia"/>
                <w:b/>
                <w:bCs/>
                <w:szCs w:val="21"/>
              </w:rPr>
              <w:t>抽</w:t>
            </w:r>
            <w:r>
              <w:rPr>
                <w:b/>
                <w:bCs/>
                <w:szCs w:val="21"/>
              </w:rPr>
              <w:t>3</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hAnsi="宋体" w:eastAsia="宋体"/>
                <w:szCs w:val="21"/>
                <w:lang w:val="en-US" w:eastAsia="zh-CN"/>
              </w:rPr>
            </w:pPr>
            <w:r>
              <w:rPr>
                <w:rFonts w:hint="eastAsia" w:ascii="宋体" w:hAnsi="宋体"/>
                <w:szCs w:val="21"/>
              </w:rPr>
              <w:t>产品名称</w:t>
            </w:r>
            <w:r>
              <w:rPr>
                <w:rFonts w:ascii="宋体"/>
                <w:szCs w:val="21"/>
              </w:rPr>
              <w:t>：</w:t>
            </w:r>
            <w:r>
              <w:rPr>
                <w:rFonts w:hint="eastAsia" w:ascii="宋体"/>
                <w:szCs w:val="21"/>
                <w:lang w:val="en-US" w:eastAsia="zh-CN"/>
              </w:rPr>
              <w:t>煤粉</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hAnsi="宋体"/>
                <w:szCs w:val="21"/>
                <w:lang w:val="en-US" w:eastAsia="zh-CN"/>
              </w:rPr>
              <w:t>华能武汉发电</w:t>
            </w:r>
            <w:r>
              <w:rPr>
                <w:rFonts w:hint="eastAsia" w:ascii="宋体"/>
                <w:szCs w:val="21"/>
                <w:lang w:val="en-US" w:eastAsia="zh-CN"/>
              </w:rPr>
              <w:t>公司</w:t>
            </w:r>
            <w:r>
              <w:rPr>
                <w:rFonts w:hint="eastAsia" w:ascii="宋体"/>
                <w:szCs w:val="21"/>
              </w:rPr>
              <w:t xml:space="preserve">  </w:t>
            </w:r>
            <w:r>
              <w:rPr>
                <w:rFonts w:ascii="宋体"/>
                <w:szCs w:val="21"/>
              </w:rPr>
              <w:tab/>
            </w:r>
            <w:r>
              <w:rPr>
                <w:rFonts w:hint="eastAsia" w:ascii="宋体"/>
                <w:szCs w:val="21"/>
              </w:rPr>
              <w:t>验收员：</w:t>
            </w:r>
            <w:r>
              <w:rPr>
                <w:rFonts w:hint="eastAsia" w:ascii="宋体"/>
                <w:szCs w:val="21"/>
                <w:lang w:val="en-US" w:eastAsia="zh-CN"/>
              </w:rPr>
              <w:t>胡海云</w:t>
            </w:r>
          </w:p>
          <w:p>
            <w:pPr>
              <w:rPr>
                <w:rFonts w:ascii="宋体" w:hAnsi="宋体"/>
                <w:szCs w:val="21"/>
              </w:rPr>
            </w:pPr>
            <w:r>
              <w:rPr>
                <w:rFonts w:hint="eastAsia"/>
                <w:b/>
                <w:bCs/>
                <w:szCs w:val="21"/>
              </w:rPr>
              <w:t>抽</w:t>
            </w:r>
            <w:r>
              <w:rPr>
                <w:b/>
                <w:bCs/>
                <w:szCs w:val="21"/>
              </w:rPr>
              <w:t>4</w:t>
            </w:r>
            <w:r>
              <w:rPr>
                <w:rFonts w:hint="eastAsia"/>
                <w:b/>
                <w:bCs/>
                <w:szCs w:val="21"/>
              </w:rPr>
              <w:t>：</w:t>
            </w:r>
            <w:r>
              <w:rPr>
                <w:rFonts w:hint="eastAsia" w:ascii="宋体" w:hAnsi="宋体"/>
                <w:szCs w:val="21"/>
              </w:rPr>
              <w:t>原材料验证</w:t>
            </w:r>
            <w:r>
              <w:rPr>
                <w:rFonts w:ascii="宋体" w:hAnsi="宋体"/>
                <w:szCs w:val="21"/>
              </w:rPr>
              <w:t>/</w:t>
            </w:r>
            <w:r>
              <w:rPr>
                <w:rFonts w:hint="eastAsia" w:ascii="宋体" w:hAnsi="宋体"/>
                <w:szCs w:val="21"/>
              </w:rPr>
              <w:t>检验记录（合格证、质量证明书、第三方检测报告等）</w:t>
            </w:r>
          </w:p>
          <w:p>
            <w:pPr>
              <w:ind w:left="-315" w:leftChars="-150" w:firstLine="630" w:firstLineChars="300"/>
              <w:rPr>
                <w:rFonts w:hint="default" w:ascii="宋体"/>
                <w:szCs w:val="21"/>
                <w:lang w:val="en-US" w:eastAsia="zh-CN"/>
              </w:rPr>
            </w:pPr>
            <w:r>
              <w:rPr>
                <w:rFonts w:hint="eastAsia" w:ascii="宋体" w:hAnsi="宋体"/>
                <w:szCs w:val="21"/>
              </w:rPr>
              <w:t>产品名称</w:t>
            </w:r>
            <w:r>
              <w:rPr>
                <w:rFonts w:ascii="宋体"/>
                <w:szCs w:val="21"/>
              </w:rPr>
              <w:t>：</w:t>
            </w:r>
            <w:r>
              <w:rPr>
                <w:rFonts w:hint="eastAsia" w:ascii="宋体"/>
                <w:szCs w:val="21"/>
              </w:rPr>
              <w:t>石灰粉</w:t>
            </w:r>
            <w:r>
              <w:rPr>
                <w:rFonts w:hint="eastAsia" w:ascii="宋体" w:hAnsi="宋体"/>
                <w:szCs w:val="21"/>
              </w:rPr>
              <w:t xml:space="preserve"> </w:t>
            </w:r>
            <w:r>
              <w:rPr>
                <w:rFonts w:hint="eastAsia" w:ascii="宋体"/>
                <w:szCs w:val="21"/>
              </w:rPr>
              <w:t xml:space="preserve">  </w:t>
            </w:r>
            <w:r>
              <w:rPr>
                <w:rFonts w:hint="eastAsia" w:ascii="宋体" w:hAnsi="宋体"/>
                <w:szCs w:val="21"/>
              </w:rPr>
              <w:t>生产厂家：</w:t>
            </w:r>
            <w:r>
              <w:rPr>
                <w:rFonts w:hint="eastAsia" w:ascii="宋体" w:hAnsi="宋体"/>
                <w:szCs w:val="21"/>
                <w:lang w:val="en-US" w:eastAsia="zh-CN"/>
              </w:rPr>
              <w:t>大冶市燎原建材有限公司</w:t>
            </w:r>
            <w:r>
              <w:rPr>
                <w:rFonts w:hint="eastAsia" w:ascii="宋体" w:hAnsi="宋体"/>
                <w:color w:val="000000"/>
                <w:szCs w:val="21"/>
              </w:rPr>
              <w:t xml:space="preserve"> </w:t>
            </w:r>
            <w:r>
              <w:rPr>
                <w:rFonts w:hint="eastAsia" w:ascii="宋体"/>
                <w:szCs w:val="21"/>
              </w:rPr>
              <w:t xml:space="preserve">     </w:t>
            </w:r>
            <w:r>
              <w:rPr>
                <w:rFonts w:ascii="宋体"/>
                <w:szCs w:val="21"/>
              </w:rPr>
              <w:tab/>
            </w:r>
            <w:r>
              <w:rPr>
                <w:rFonts w:hint="eastAsia" w:ascii="宋体"/>
                <w:szCs w:val="21"/>
              </w:rPr>
              <w:t>验收员：</w:t>
            </w:r>
            <w:r>
              <w:rPr>
                <w:rFonts w:hint="eastAsia" w:ascii="宋体"/>
                <w:szCs w:val="21"/>
                <w:lang w:val="en-US" w:eastAsia="zh-CN"/>
              </w:rPr>
              <w:t>黄素兰</w:t>
            </w:r>
          </w:p>
          <w:p>
            <w:pPr>
              <w:rPr>
                <w:rFonts w:ascii="宋体" w:hAnsi="宋体"/>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部负责退回供应商，目前，公司的供应商比较稳定，产品质量达到公司的质量要求，未出现采购不合格的情况。</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2、</w:t>
            </w:r>
            <w:r>
              <w:rPr>
                <w:rFonts w:hint="eastAsia" w:asciiTheme="minorEastAsia" w:hAnsiTheme="minorEastAsia" w:eastAsiaTheme="minorEastAsia" w:cstheme="minorEastAsia"/>
                <w:b/>
                <w:bCs/>
                <w:szCs w:val="21"/>
              </w:rPr>
              <w:t>查混凝土生产实现关键过程——配方的配制、过程参数的控制：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抽《质量控制点原始记录  配料》1</w:t>
            </w:r>
            <w:r>
              <w:rPr>
                <w:rFonts w:hint="eastAsia" w:asciiTheme="minorEastAsia" w:hAnsiTheme="minorEastAsia" w:eastAsiaTheme="minorEastAsia" w:cstheme="minorEastAsia"/>
                <w:szCs w:val="21"/>
              </w:rPr>
              <w:t xml:space="preserve">     </w:t>
            </w:r>
          </w:p>
          <w:p>
            <w:pPr>
              <w:spacing w:line="360" w:lineRule="auto"/>
              <w:ind w:firstLine="210" w:firstLineChars="100"/>
              <w:rPr>
                <w:szCs w:val="21"/>
              </w:rPr>
            </w:pPr>
            <w:r>
              <w:rPr>
                <w:rFonts w:hint="eastAsia" w:asciiTheme="minorEastAsia" w:hAnsiTheme="minorEastAsia" w:eastAsiaTheme="minorEastAsia" w:cstheme="minorEastAsia"/>
                <w:szCs w:val="21"/>
              </w:rPr>
              <w:t>操作员：</w:t>
            </w:r>
            <w:r>
              <w:rPr>
                <w:rFonts w:hint="eastAsia" w:asciiTheme="minorEastAsia" w:hAnsiTheme="minorEastAsia" w:eastAsiaTheme="minorEastAsia" w:cstheme="minorEastAsia"/>
                <w:szCs w:val="21"/>
                <w:lang w:val="en-US" w:eastAsia="zh-CN"/>
              </w:rPr>
              <w:t>魏五洲、李光华</w:t>
            </w:r>
            <w:r>
              <w:rPr>
                <w:rFonts w:hint="eastAsia" w:asciiTheme="minorEastAsia" w:hAnsiTheme="minorEastAsia" w:eastAsiaTheme="minorEastAsia" w:cstheme="minorEastAsia"/>
                <w:szCs w:val="21"/>
              </w:rPr>
              <w:t>，确认人：</w:t>
            </w:r>
            <w:r>
              <w:rPr>
                <w:rFonts w:hint="eastAsia" w:asciiTheme="minorEastAsia" w:hAnsiTheme="minorEastAsia" w:eastAsiaTheme="minorEastAsia" w:cstheme="minorEastAsia"/>
                <w:szCs w:val="21"/>
                <w:lang w:val="en-US" w:eastAsia="zh-CN"/>
              </w:rPr>
              <w:t>王贺</w:t>
            </w:r>
            <w:r>
              <w:rPr>
                <w:rFonts w:hint="eastAsia" w:asciiTheme="minorEastAsia" w:hAnsiTheme="minorEastAsia" w:eastAsiaTheme="minorEastAsia" w:cstheme="minorEastAsia"/>
                <w:szCs w:val="21"/>
              </w:rPr>
              <w:t>。时间: 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.1</w:t>
            </w:r>
          </w:p>
          <w:p>
            <w:pPr>
              <w:spacing w:line="360" w:lineRule="auto"/>
              <w:ind w:firstLine="420" w:firstLineChars="200"/>
              <w:rPr>
                <w:rFonts w:asciiTheme="minorEastAsia" w:hAnsiTheme="minorEastAsia" w:eastAsiaTheme="minorEastAsia" w:cstheme="minorEastAsia"/>
              </w:rPr>
            </w:pPr>
            <w:r>
              <w:rPr>
                <w:rStyle w:val="24"/>
                <w:rFonts w:hint="eastAsia"/>
                <w:szCs w:val="21"/>
              </w:rPr>
              <w:t>配料记录：料浆</w:t>
            </w:r>
            <w:r>
              <w:rPr>
                <w:rStyle w:val="24"/>
                <w:rFonts w:hint="eastAsia"/>
                <w:szCs w:val="21"/>
                <w:lang w:val="en-US" w:eastAsia="zh-CN"/>
              </w:rPr>
              <w:t>1918</w:t>
            </w:r>
            <w:r>
              <w:rPr>
                <w:rStyle w:val="24"/>
                <w:rFonts w:hint="eastAsia"/>
                <w:szCs w:val="21"/>
              </w:rPr>
              <w:t xml:space="preserve">kg  </w:t>
            </w:r>
            <w:r>
              <w:rPr>
                <w:rFonts w:hint="eastAsia" w:ascii="宋体"/>
                <w:szCs w:val="21"/>
              </w:rPr>
              <w:t>石灰</w:t>
            </w:r>
            <w:r>
              <w:rPr>
                <w:rStyle w:val="24"/>
                <w:rFonts w:hint="eastAsia"/>
                <w:szCs w:val="21"/>
                <w:lang w:val="en-US" w:eastAsia="zh-CN"/>
              </w:rPr>
              <w:t>51</w:t>
            </w:r>
            <w:r>
              <w:rPr>
                <w:rStyle w:val="24"/>
                <w:rFonts w:hint="eastAsia"/>
                <w:szCs w:val="21"/>
              </w:rPr>
              <w:t xml:space="preserve">kg  水泥320kg   </w:t>
            </w:r>
            <w:r>
              <w:rPr>
                <w:rFonts w:hint="eastAsia" w:ascii="宋体"/>
                <w:szCs w:val="21"/>
              </w:rPr>
              <w:t>加气铝粉膏</w:t>
            </w:r>
            <w:r>
              <w:rPr>
                <w:rStyle w:val="24"/>
                <w:rFonts w:hint="eastAsia"/>
                <w:szCs w:val="21"/>
              </w:rPr>
              <w:t>1.5kg ，水（根据实际情况适当调整）</w:t>
            </w:r>
            <w:r>
              <w:rPr>
                <w:rFonts w:hint="eastAsia" w:asciiTheme="minorEastAsia" w:hAnsiTheme="minorEastAsia" w:eastAsiaTheme="minorEastAsia" w:cstheme="minorEastAsia"/>
              </w:rPr>
              <w:t>。</w:t>
            </w:r>
          </w:p>
          <w:p>
            <w:pPr>
              <w:spacing w:line="360" w:lineRule="auto"/>
              <w:rPr>
                <w:szCs w:val="21"/>
              </w:rPr>
            </w:pPr>
            <w:r>
              <w:rPr>
                <w:rFonts w:hint="eastAsia" w:asciiTheme="minorEastAsia" w:hAnsiTheme="minorEastAsia" w:eastAsiaTheme="minorEastAsia" w:cstheme="minorEastAsia"/>
              </w:rPr>
              <w:t>结论：监控过程无异常。</w:t>
            </w:r>
          </w:p>
          <w:p>
            <w:pPr>
              <w:spacing w:line="360" w:lineRule="auto"/>
              <w:ind w:firstLine="205" w:firstLineChars="9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3406775" cy="2555240"/>
                  <wp:effectExtent l="0" t="0" r="3175" b="16510"/>
                  <wp:docPr id="14" name="图片 14" descr="3c7ed368daa8e01a57a53878bb6a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c7ed368daa8e01a57a53878bb6a96b"/>
                          <pic:cNvPicPr>
                            <a:picLocks noChangeAspect="1"/>
                          </pic:cNvPicPr>
                        </pic:nvPicPr>
                        <pic:blipFill>
                          <a:blip r:embed="rId9"/>
                          <a:stretch>
                            <a:fillRect/>
                          </a:stretch>
                        </pic:blipFill>
                        <pic:spPr>
                          <a:xfrm>
                            <a:off x="0" y="0"/>
                            <a:ext cx="3406775" cy="2555240"/>
                          </a:xfrm>
                          <a:prstGeom prst="rect">
                            <a:avLst/>
                          </a:prstGeom>
                        </pic:spPr>
                      </pic:pic>
                    </a:graphicData>
                  </a:graphic>
                </wp:inline>
              </w:drawing>
            </w:r>
          </w:p>
          <w:p>
            <w:pPr>
              <w:spacing w:line="360" w:lineRule="auto"/>
              <w:ind w:firstLine="205" w:firstLineChars="9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此为瞬间拍照记录，有的秤量还在进行中</w:t>
            </w:r>
            <w:r>
              <w:rPr>
                <w:rFonts w:hint="eastAsia" w:asciiTheme="minorEastAsia" w:hAnsiTheme="minorEastAsia" w:eastAsiaTheme="minorEastAsia" w:cstheme="minorEastAsia"/>
                <w:lang w:eastAsia="zh-CN"/>
              </w:rPr>
              <w:t>）</w:t>
            </w:r>
          </w:p>
          <w:p>
            <w:pPr>
              <w:spacing w:line="360" w:lineRule="auto"/>
              <w:ind w:firstLine="207" w:firstLineChars="98"/>
              <w:rPr>
                <w:rStyle w:val="24"/>
                <w:szCs w:val="21"/>
              </w:rPr>
            </w:pPr>
            <w:r>
              <w:rPr>
                <w:rFonts w:hint="eastAsia" w:asciiTheme="minorEastAsia" w:hAnsiTheme="minorEastAsia" w:eastAsiaTheme="minorEastAsia" w:cstheme="minorEastAsia"/>
                <w:b/>
                <w:szCs w:val="21"/>
              </w:rPr>
              <w:t xml:space="preserve">抽《质量控制点原始记录  </w:t>
            </w:r>
            <w:r>
              <w:rPr>
                <w:rStyle w:val="24"/>
                <w:rFonts w:hint="eastAsia"/>
                <w:b/>
                <w:szCs w:val="21"/>
              </w:rPr>
              <w:t>蒸养</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2 </w:t>
            </w:r>
          </w:p>
          <w:p>
            <w:pPr>
              <w:spacing w:line="360" w:lineRule="auto"/>
              <w:rPr>
                <w:rStyle w:val="24"/>
                <w:rFonts w:hint="default" w:eastAsiaTheme="minorEastAsia"/>
                <w:szCs w:val="21"/>
                <w:lang w:val="en-US" w:eastAsia="zh-CN"/>
              </w:rPr>
            </w:pPr>
            <w:r>
              <w:rPr>
                <w:rFonts w:hint="eastAsia" w:asciiTheme="minorEastAsia" w:hAnsiTheme="minorEastAsia" w:eastAsiaTheme="minorEastAsia" w:cstheme="minorEastAsia"/>
                <w:szCs w:val="21"/>
              </w:rPr>
              <w:t>操作员：</w:t>
            </w:r>
            <w:r>
              <w:rPr>
                <w:rFonts w:hint="eastAsia" w:asciiTheme="minorEastAsia" w:hAnsiTheme="minorEastAsia" w:eastAsiaTheme="minorEastAsia" w:cstheme="minorEastAsia"/>
                <w:szCs w:val="21"/>
                <w:lang w:val="en-US" w:eastAsia="zh-CN"/>
              </w:rPr>
              <w:t>李银、杨振权</w:t>
            </w:r>
            <w:r>
              <w:rPr>
                <w:rFonts w:hint="eastAsia" w:asciiTheme="minorEastAsia" w:hAnsiTheme="minorEastAsia" w:eastAsiaTheme="minorEastAsia" w:cstheme="minorEastAsia"/>
                <w:szCs w:val="21"/>
              </w:rPr>
              <w:t>，确认人：</w:t>
            </w:r>
            <w:r>
              <w:rPr>
                <w:rFonts w:hint="eastAsia" w:asciiTheme="minorEastAsia" w:hAnsiTheme="minorEastAsia" w:eastAsiaTheme="minorEastAsia" w:cstheme="minorEastAsia"/>
                <w:szCs w:val="21"/>
                <w:lang w:val="en-US" w:eastAsia="zh-CN"/>
              </w:rPr>
              <w:t>王贺</w:t>
            </w:r>
            <w:r>
              <w:rPr>
                <w:rFonts w:hint="eastAsia" w:asciiTheme="minorEastAsia" w:hAnsiTheme="minorEastAsia" w:eastAsiaTheme="minorEastAsia" w:cstheme="minorEastAsia"/>
                <w:szCs w:val="21"/>
              </w:rPr>
              <w:t>。时间: 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21</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Style w:val="24"/>
                <w:rFonts w:hint="eastAsia"/>
                <w:szCs w:val="21"/>
              </w:rPr>
              <w:t xml:space="preserve">蒸压釜号  </w:t>
            </w:r>
            <w:r>
              <w:rPr>
                <w:rStyle w:val="24"/>
                <w:rFonts w:hint="eastAsia"/>
                <w:szCs w:val="21"/>
                <w:lang w:val="en-US" w:eastAsia="zh-CN"/>
              </w:rPr>
              <w:t xml:space="preserve">  压力10KG</w:t>
            </w:r>
            <w:r>
              <w:rPr>
                <w:rStyle w:val="24"/>
                <w:rFonts w:hint="eastAsia"/>
                <w:szCs w:val="21"/>
              </w:rPr>
              <w:t>后</w:t>
            </w:r>
            <w:r>
              <w:rPr>
                <w:rStyle w:val="24"/>
                <w:rFonts w:hint="eastAsia"/>
                <w:szCs w:val="21"/>
                <w:lang w:val="en-US" w:eastAsia="zh-CN"/>
              </w:rPr>
              <w:t xml:space="preserve">             </w:t>
            </w:r>
            <w:r>
              <w:rPr>
                <w:rStyle w:val="24"/>
                <w:rFonts w:hint="eastAsia"/>
                <w:szCs w:val="21"/>
              </w:rPr>
              <w:t xml:space="preserve">恒压开始时间    </w:t>
            </w:r>
            <w:r>
              <w:rPr>
                <w:rStyle w:val="24"/>
                <w:rFonts w:hint="eastAsia"/>
                <w:szCs w:val="21"/>
                <w:lang w:val="en-US" w:eastAsia="zh-CN"/>
              </w:rPr>
              <w:t xml:space="preserve">   </w:t>
            </w:r>
            <w:r>
              <w:rPr>
                <w:rStyle w:val="24"/>
                <w:rFonts w:hint="eastAsia"/>
                <w:szCs w:val="21"/>
              </w:rPr>
              <w:t xml:space="preserve">结束时间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10：30                 1</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：30            14：</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0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            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：10                 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：10            1</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 xml:space="preserve">                </w:t>
            </w:r>
          </w:p>
          <w:p>
            <w:pPr>
              <w:spacing w:line="360" w:lineRule="auto"/>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            17：00                 </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 xml:space="preserve">：00            </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 xml:space="preserve">0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结论：监控过程无异常。</w:t>
            </w:r>
          </w:p>
          <w:p>
            <w:pPr>
              <w:spacing w:line="360" w:lineRule="auto"/>
              <w:rPr>
                <w:rFonts w:hint="eastAsia" w:asciiTheme="minorEastAsia" w:hAnsiTheme="minorEastAsia" w:eastAsiaTheme="minorEastAsia" w:cstheme="minorEastAsia"/>
                <w:lang w:eastAsia="zh-CN"/>
              </w:rPr>
            </w:pPr>
          </w:p>
          <w:p>
            <w:pPr>
              <w:pStyle w:val="23"/>
              <w:numPr>
                <w:ilvl w:val="0"/>
                <w:numId w:val="0"/>
              </w:numPr>
              <w:spacing w:line="360" w:lineRule="auto"/>
              <w:ind w:left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抽查</w:t>
            </w:r>
            <w:r>
              <w:rPr>
                <w:rFonts w:hint="eastAsia" w:asciiTheme="minorEastAsia" w:hAnsiTheme="minorEastAsia" w:eastAsiaTheme="minorEastAsia" w:cstheme="minorEastAsia"/>
                <w:b/>
                <w:bCs/>
                <w:szCs w:val="21"/>
              </w:rPr>
              <w:t>出厂</w:t>
            </w:r>
            <w:r>
              <w:rPr>
                <w:rFonts w:hint="eastAsia" w:asciiTheme="minorEastAsia" w:hAnsiTheme="minorEastAsia" w:eastAsiaTheme="minorEastAsia" w:cstheme="minorEastAsia"/>
                <w:b/>
                <w:bCs/>
                <w:szCs w:val="21"/>
                <w:lang w:val="en-US" w:eastAsia="zh-CN"/>
              </w:rPr>
              <w:t>委托</w:t>
            </w:r>
            <w:r>
              <w:rPr>
                <w:rFonts w:hint="eastAsia" w:asciiTheme="minorEastAsia" w:hAnsiTheme="minorEastAsia" w:eastAsiaTheme="minorEastAsia" w:cstheme="minorEastAsia"/>
                <w:b/>
                <w:bCs/>
                <w:szCs w:val="21"/>
              </w:rPr>
              <w:t>检验记录/报告</w:t>
            </w:r>
          </w:p>
          <w:p>
            <w:pPr>
              <w:tabs>
                <w:tab w:val="right" w:pos="10522"/>
              </w:tabs>
              <w:spacing w:line="360" w:lineRule="auto"/>
              <w:rPr>
                <w:rFonts w:hint="eastAsia" w:asciiTheme="minorEastAsia" w:hAnsiTheme="minorEastAsia" w:eastAsiaTheme="minorEastAsia" w:cstheme="minorEastAsia"/>
                <w:b/>
                <w:bCs/>
                <w:color w:val="FF0000"/>
                <w:szCs w:val="21"/>
                <w:lang w:eastAsia="zh-CN"/>
              </w:rPr>
            </w:pPr>
            <w:r>
              <w:rPr>
                <w:rFonts w:hint="eastAsia" w:asciiTheme="minorEastAsia" w:hAnsiTheme="minorEastAsia" w:eastAsiaTheme="minorEastAsia" w:cstheme="minorEastAsia"/>
                <w:b/>
                <w:bCs/>
                <w:color w:val="FF0000"/>
                <w:szCs w:val="21"/>
                <w:lang w:eastAsia="zh-CN"/>
              </w:rPr>
              <w:drawing>
                <wp:inline distT="0" distB="0" distL="114300" distR="114300">
                  <wp:extent cx="2002790" cy="2758440"/>
                  <wp:effectExtent l="0" t="0" r="16510" b="3810"/>
                  <wp:docPr id="5" name="图片 5" descr="587d30abede4027a1d08acfcbf7d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87d30abede4027a1d08acfcbf7dd0c"/>
                          <pic:cNvPicPr>
                            <a:picLocks noChangeAspect="1"/>
                          </pic:cNvPicPr>
                        </pic:nvPicPr>
                        <pic:blipFill>
                          <a:blip r:embed="rId10"/>
                          <a:stretch>
                            <a:fillRect/>
                          </a:stretch>
                        </pic:blipFill>
                        <pic:spPr>
                          <a:xfrm>
                            <a:off x="0" y="0"/>
                            <a:ext cx="2002790" cy="2758440"/>
                          </a:xfrm>
                          <a:prstGeom prst="rect">
                            <a:avLst/>
                          </a:prstGeom>
                        </pic:spPr>
                      </pic:pic>
                    </a:graphicData>
                  </a:graphic>
                </wp:inline>
              </w:drawing>
            </w:r>
            <w:r>
              <w:rPr>
                <w:rFonts w:hint="eastAsia" w:asciiTheme="minorEastAsia" w:hAnsiTheme="minorEastAsia" w:eastAsiaTheme="minorEastAsia" w:cstheme="minorEastAsia"/>
                <w:b/>
                <w:bCs/>
                <w:color w:val="FF0000"/>
                <w:szCs w:val="21"/>
                <w:lang w:eastAsia="zh-CN"/>
              </w:rPr>
              <w:drawing>
                <wp:inline distT="0" distB="0" distL="114300" distR="114300">
                  <wp:extent cx="1976120" cy="2720975"/>
                  <wp:effectExtent l="0" t="0" r="5080" b="3175"/>
                  <wp:docPr id="6" name="图片 6" descr="69f29b5a61a5e7e11a1ac1d51d747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f29b5a61a5e7e11a1ac1d51d747b9"/>
                          <pic:cNvPicPr>
                            <a:picLocks noChangeAspect="1"/>
                          </pic:cNvPicPr>
                        </pic:nvPicPr>
                        <pic:blipFill>
                          <a:blip r:embed="rId11"/>
                          <a:stretch>
                            <a:fillRect/>
                          </a:stretch>
                        </pic:blipFill>
                        <pic:spPr>
                          <a:xfrm>
                            <a:off x="0" y="0"/>
                            <a:ext cx="1976120" cy="2720975"/>
                          </a:xfrm>
                          <a:prstGeom prst="rect">
                            <a:avLst/>
                          </a:prstGeom>
                        </pic:spPr>
                      </pic:pic>
                    </a:graphicData>
                  </a:graphic>
                </wp:inline>
              </w:drawing>
            </w:r>
            <w:r>
              <w:rPr>
                <w:rFonts w:hint="eastAsia" w:asciiTheme="minorEastAsia" w:hAnsiTheme="minorEastAsia" w:eastAsiaTheme="minorEastAsia" w:cstheme="minorEastAsia"/>
                <w:b/>
                <w:bCs/>
                <w:color w:val="FF0000"/>
                <w:szCs w:val="21"/>
                <w:lang w:eastAsia="zh-CN"/>
              </w:rPr>
              <w:tab/>
            </w:r>
          </w:p>
          <w:p>
            <w:pPr>
              <w:tabs>
                <w:tab w:val="right" w:pos="10522"/>
              </w:tabs>
              <w:spacing w:line="360" w:lineRule="auto"/>
              <w:rPr>
                <w:rFonts w:hint="eastAsia" w:asciiTheme="minorEastAsia" w:hAnsiTheme="minorEastAsia" w:eastAsiaTheme="minorEastAsia" w:cstheme="minorEastAsia"/>
                <w:b/>
                <w:bCs/>
                <w:color w:val="FF0000"/>
                <w:szCs w:val="21"/>
                <w:lang w:eastAsia="zh-CN"/>
              </w:rPr>
            </w:pPr>
          </w:p>
          <w:p>
            <w:pPr>
              <w:tabs>
                <w:tab w:val="right" w:pos="10522"/>
              </w:tabs>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b/>
                <w:bCs/>
                <w:color w:val="FF0000"/>
                <w:szCs w:val="21"/>
                <w:lang w:eastAsia="zh-CN"/>
              </w:rPr>
              <w:drawing>
                <wp:inline distT="0" distB="0" distL="114300" distR="114300">
                  <wp:extent cx="2002155" cy="2752725"/>
                  <wp:effectExtent l="0" t="0" r="17145" b="9525"/>
                  <wp:docPr id="7" name="图片 7" descr="75033656478c0f6c647935c5e5c8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033656478c0f6c647935c5e5c802e"/>
                          <pic:cNvPicPr>
                            <a:picLocks noChangeAspect="1"/>
                          </pic:cNvPicPr>
                        </pic:nvPicPr>
                        <pic:blipFill>
                          <a:blip r:embed="rId12"/>
                          <a:stretch>
                            <a:fillRect/>
                          </a:stretch>
                        </pic:blipFill>
                        <pic:spPr>
                          <a:xfrm>
                            <a:off x="0" y="0"/>
                            <a:ext cx="2002155" cy="2752725"/>
                          </a:xfrm>
                          <a:prstGeom prst="rect">
                            <a:avLst/>
                          </a:prstGeom>
                        </pic:spPr>
                      </pic:pic>
                    </a:graphicData>
                  </a:graphic>
                </wp:inline>
              </w:drawing>
            </w:r>
            <w:r>
              <w:rPr>
                <w:rFonts w:hint="eastAsia" w:asciiTheme="minorEastAsia" w:hAnsiTheme="minorEastAsia" w:eastAsiaTheme="minorEastAsia" w:cstheme="minorEastAsia"/>
                <w:b/>
                <w:bCs/>
                <w:color w:val="FF0000"/>
                <w:szCs w:val="21"/>
                <w:lang w:eastAsia="zh-CN"/>
              </w:rPr>
              <w:drawing>
                <wp:inline distT="0" distB="0" distL="114300" distR="114300">
                  <wp:extent cx="2023110" cy="2781300"/>
                  <wp:effectExtent l="0" t="0" r="15240" b="0"/>
                  <wp:docPr id="8" name="图片 8" descr="57c5befc503aa8cb2dabe160be54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7c5befc503aa8cb2dabe160be5460e"/>
                          <pic:cNvPicPr>
                            <a:picLocks noChangeAspect="1"/>
                          </pic:cNvPicPr>
                        </pic:nvPicPr>
                        <pic:blipFill>
                          <a:blip r:embed="rId13"/>
                          <a:stretch>
                            <a:fillRect/>
                          </a:stretch>
                        </pic:blipFill>
                        <pic:spPr>
                          <a:xfrm>
                            <a:off x="0" y="0"/>
                            <a:ext cx="2023110" cy="2781300"/>
                          </a:xfrm>
                          <a:prstGeom prst="rect">
                            <a:avLst/>
                          </a:prstGeom>
                        </pic:spPr>
                      </pic:pic>
                    </a:graphicData>
                  </a:graphic>
                </wp:inline>
              </w:drawing>
            </w:r>
            <w:r>
              <w:rPr>
                <w:rFonts w:hint="eastAsia" w:asciiTheme="minorEastAsia" w:hAnsiTheme="minorEastAsia" w:eastAsiaTheme="minorEastAsia" w:cstheme="minorEastAsia"/>
                <w:b/>
                <w:bCs/>
                <w:color w:val="FF0000"/>
                <w:szCs w:val="21"/>
                <w:lang w:eastAsia="zh-CN"/>
              </w:rPr>
              <w:drawing>
                <wp:inline distT="0" distB="0" distL="114300" distR="114300">
                  <wp:extent cx="1995170" cy="2743835"/>
                  <wp:effectExtent l="0" t="0" r="5080" b="18415"/>
                  <wp:docPr id="9" name="图片 9" descr="a6b7b8fbc8f4a64159e345bef76f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6b7b8fbc8f4a64159e345bef76ffea"/>
                          <pic:cNvPicPr>
                            <a:picLocks noChangeAspect="1"/>
                          </pic:cNvPicPr>
                        </pic:nvPicPr>
                        <pic:blipFill>
                          <a:blip r:embed="rId14"/>
                          <a:stretch>
                            <a:fillRect/>
                          </a:stretch>
                        </pic:blipFill>
                        <pic:spPr>
                          <a:xfrm>
                            <a:off x="0" y="0"/>
                            <a:ext cx="1995170" cy="2743835"/>
                          </a:xfrm>
                          <a:prstGeom prst="rect">
                            <a:avLst/>
                          </a:prstGeom>
                        </pic:spPr>
                      </pic:pic>
                    </a:graphicData>
                  </a:graphic>
                </wp:inline>
              </w:drawing>
            </w:r>
          </w:p>
          <w:p>
            <w:pPr>
              <w:spacing w:line="360" w:lineRule="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4、质量抽查：武汉市产品质量监督检验建材站</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anchor distT="0" distB="0" distL="114300" distR="114300" simplePos="0" relativeHeight="251662336" behindDoc="0" locked="0" layoutInCell="1" allowOverlap="1">
                  <wp:simplePos x="0" y="0"/>
                  <wp:positionH relativeFrom="column">
                    <wp:posOffset>4563745</wp:posOffset>
                  </wp:positionH>
                  <wp:positionV relativeFrom="paragraph">
                    <wp:posOffset>70485</wp:posOffset>
                  </wp:positionV>
                  <wp:extent cx="1427480" cy="1966595"/>
                  <wp:effectExtent l="0" t="0" r="1270" b="14605"/>
                  <wp:wrapNone/>
                  <wp:docPr id="15" name="图片 15" descr="1d6f1ec2f2c4c985e34af02b7987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d6f1ec2f2c4c985e34af02b7987a38"/>
                          <pic:cNvPicPr>
                            <a:picLocks noChangeAspect="1"/>
                          </pic:cNvPicPr>
                        </pic:nvPicPr>
                        <pic:blipFill>
                          <a:blip r:embed="rId15"/>
                          <a:stretch>
                            <a:fillRect/>
                          </a:stretch>
                        </pic:blipFill>
                        <pic:spPr>
                          <a:xfrm>
                            <a:off x="0" y="0"/>
                            <a:ext cx="1427480" cy="1966595"/>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anchor distT="0" distB="0" distL="114300" distR="114300" simplePos="0" relativeHeight="251661312" behindDoc="0" locked="0" layoutInCell="1" allowOverlap="1">
                  <wp:simplePos x="0" y="0"/>
                  <wp:positionH relativeFrom="column">
                    <wp:posOffset>3045460</wp:posOffset>
                  </wp:positionH>
                  <wp:positionV relativeFrom="paragraph">
                    <wp:posOffset>45720</wp:posOffset>
                  </wp:positionV>
                  <wp:extent cx="1417955" cy="1953260"/>
                  <wp:effectExtent l="0" t="0" r="10795" b="8890"/>
                  <wp:wrapNone/>
                  <wp:docPr id="13" name="图片 13" descr="05e6499a4de0b3d2a595cd9bbfcb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5e6499a4de0b3d2a595cd9bbfcb4ca"/>
                          <pic:cNvPicPr>
                            <a:picLocks noChangeAspect="1"/>
                          </pic:cNvPicPr>
                        </pic:nvPicPr>
                        <pic:blipFill>
                          <a:blip r:embed="rId16"/>
                          <a:stretch>
                            <a:fillRect/>
                          </a:stretch>
                        </pic:blipFill>
                        <pic:spPr>
                          <a:xfrm>
                            <a:off x="0" y="0"/>
                            <a:ext cx="1417955" cy="1953260"/>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anchor distT="0" distB="0" distL="114300" distR="114300" simplePos="0" relativeHeight="251660288" behindDoc="0" locked="0" layoutInCell="1" allowOverlap="1">
                  <wp:simplePos x="0" y="0"/>
                  <wp:positionH relativeFrom="column">
                    <wp:posOffset>1553845</wp:posOffset>
                  </wp:positionH>
                  <wp:positionV relativeFrom="paragraph">
                    <wp:posOffset>40640</wp:posOffset>
                  </wp:positionV>
                  <wp:extent cx="1412875" cy="1946910"/>
                  <wp:effectExtent l="0" t="0" r="15875" b="15240"/>
                  <wp:wrapNone/>
                  <wp:docPr id="12" name="图片 12" descr="bd271b44c632d83b1ac556675feb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d271b44c632d83b1ac556675febb07"/>
                          <pic:cNvPicPr>
                            <a:picLocks noChangeAspect="1"/>
                          </pic:cNvPicPr>
                        </pic:nvPicPr>
                        <pic:blipFill>
                          <a:blip r:embed="rId17"/>
                          <a:stretch>
                            <a:fillRect/>
                          </a:stretch>
                        </pic:blipFill>
                        <pic:spPr>
                          <a:xfrm>
                            <a:off x="0" y="0"/>
                            <a:ext cx="1412875" cy="1946910"/>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1401445" cy="1930400"/>
                  <wp:effectExtent l="0" t="0" r="8255" b="12700"/>
                  <wp:wrapNone/>
                  <wp:docPr id="11" name="图片 11" descr="1a072e17ebce7873716189d6137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a072e17ebce7873716189d61371086"/>
                          <pic:cNvPicPr>
                            <a:picLocks noChangeAspect="1"/>
                          </pic:cNvPicPr>
                        </pic:nvPicPr>
                        <pic:blipFill>
                          <a:blip r:embed="rId18"/>
                          <a:stretch>
                            <a:fillRect/>
                          </a:stretch>
                        </pic:blipFill>
                        <pic:spPr>
                          <a:xfrm>
                            <a:off x="0" y="0"/>
                            <a:ext cx="1401445" cy="1930400"/>
                          </a:xfrm>
                          <a:prstGeom prst="rect">
                            <a:avLst/>
                          </a:prstGeom>
                        </pic:spPr>
                      </pic:pic>
                    </a:graphicData>
                  </a:graphic>
                </wp:anchor>
              </w:drawing>
            </w: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rPr>
                <w:rFonts w:hint="eastAsia" w:asciiTheme="minorEastAsia" w:hAnsiTheme="minorEastAsia" w:eastAsiaTheme="minorEastAsia" w:cstheme="minorEastAsia"/>
                <w:kern w:val="0"/>
                <w:szCs w:val="21"/>
                <w:lang w:eastAsia="zh-CN"/>
              </w:rPr>
            </w:pPr>
          </w:p>
          <w:p>
            <w:pPr>
              <w:pStyle w:val="2"/>
              <w:tabs>
                <w:tab w:val="left" w:pos="7457"/>
              </w:tabs>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ab/>
            </w:r>
          </w:p>
          <w:p>
            <w:pPr>
              <w:tabs>
                <w:tab w:val="left" w:pos="2582"/>
              </w:tabs>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ab/>
            </w:r>
          </w:p>
          <w:p>
            <w:pPr>
              <w:spacing w:line="360" w:lineRule="auto"/>
              <w:ind w:firstLine="210" w:firstLineChars="100"/>
              <w:rPr>
                <w:rFonts w:ascii="宋体" w:hAnsi="宋体" w:cs="宋体"/>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销售</w:t>
            </w:r>
            <w:r>
              <w:rPr>
                <w:rFonts w:hint="eastAsia" w:asciiTheme="minorEastAsia" w:hAnsiTheme="minorEastAsia" w:eastAsiaTheme="minorEastAsia" w:cstheme="minorEastAsia"/>
                <w:kern w:val="0"/>
                <w:szCs w:val="21"/>
              </w:rPr>
              <w:t>部为归口部门，详见</w:t>
            </w:r>
            <w:r>
              <w:rPr>
                <w:rFonts w:hint="eastAsia" w:asciiTheme="minorEastAsia" w:hAnsiTheme="minorEastAsia" w:eastAsiaTheme="minorEastAsia" w:cstheme="minorEastAsia"/>
                <w:kern w:val="0"/>
                <w:szCs w:val="21"/>
                <w:lang w:val="en-US" w:eastAsia="zh-CN"/>
              </w:rPr>
              <w:t>销售</w:t>
            </w:r>
            <w:r>
              <w:rPr>
                <w:rFonts w:hint="eastAsia" w:asciiTheme="minorEastAsia" w:hAnsiTheme="minorEastAsia" w:eastAsiaTheme="minorEastAsia" w:cstheme="minorEastAsia"/>
                <w:kern w:val="0"/>
                <w:szCs w:val="21"/>
              </w:rPr>
              <w:t>部检查表。</w:t>
            </w:r>
          </w:p>
          <w:p>
            <w:pPr>
              <w:spacing w:line="360" w:lineRule="auto"/>
              <w:ind w:firstLine="210" w:firstLineChars="100"/>
              <w:rPr>
                <w:rFonts w:ascii="宋体" w:hAnsi="宋体" w:cs="宋体"/>
                <w:szCs w:val="21"/>
              </w:rPr>
            </w:pPr>
            <w:r>
              <w:rPr>
                <w:rFonts w:hint="eastAsia" w:ascii="宋体" w:hAnsi="宋体" w:cs="宋体"/>
                <w:szCs w:val="21"/>
              </w:rPr>
              <w:t>查：公司授权：</w:t>
            </w:r>
            <w:r>
              <w:rPr>
                <w:rFonts w:hint="eastAsia" w:ascii="宋体" w:hAnsi="宋体" w:eastAsia="宋体" w:cs="宋体"/>
                <w:color w:val="auto"/>
                <w:szCs w:val="21"/>
                <w:lang w:val="en-US" w:eastAsia="zh-CN"/>
              </w:rPr>
              <w:t>郭婷、黄珊</w:t>
            </w:r>
            <w:r>
              <w:rPr>
                <w:rFonts w:hint="eastAsia" w:ascii="宋体" w:hAnsi="宋体" w:cs="宋体"/>
                <w:szCs w:val="21"/>
              </w:rPr>
              <w:t>为检验员。总经理：</w:t>
            </w:r>
            <w:r>
              <w:rPr>
                <w:rFonts w:hint="eastAsia" w:ascii="宋体" w:hAnsi="宋体" w:cs="宋体"/>
                <w:szCs w:val="21"/>
                <w:lang w:val="en-US" w:eastAsia="zh-CN"/>
              </w:rPr>
              <w:t>刘红书</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年1月2日。</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szCs w:val="21"/>
              </w:rPr>
            </w:pPr>
            <w:r>
              <w:rPr>
                <w:rFonts w:hint="eastAsia"/>
                <w:szCs w:val="21"/>
              </w:rPr>
              <w:t>不合格输出的控制</w:t>
            </w:r>
          </w:p>
        </w:tc>
        <w:tc>
          <w:tcPr>
            <w:tcW w:w="960" w:type="dxa"/>
          </w:tcPr>
          <w:p>
            <w:pPr>
              <w:pStyle w:val="10"/>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rPr>
                <w:szCs w:val="21"/>
              </w:rPr>
            </w:pPr>
          </w:p>
        </w:tc>
        <w:tc>
          <w:tcPr>
            <w:tcW w:w="10738" w:type="dxa"/>
          </w:tcPr>
          <w:p>
            <w:pPr>
              <w:numPr>
                <w:ilvl w:val="0"/>
                <w:numId w:val="7"/>
              </w:numPr>
              <w:spacing w:line="360" w:lineRule="auto"/>
              <w:rPr>
                <w:rFonts w:ascii="宋体" w:hAnsi="宋体" w:cs="宋体"/>
                <w:szCs w:val="21"/>
              </w:rPr>
            </w:pPr>
            <w:r>
              <w:rPr>
                <w:rFonts w:hint="eastAsia" w:ascii="宋体" w:hAnsi="宋体" w:cs="宋体"/>
                <w:szCs w:val="21"/>
              </w:rPr>
              <w:t>公司制定有《不合格品控制》，以实施对生产全过程不合格品处置的控制。生产过程中发现不合格，执行《不合格品控制》</w:t>
            </w:r>
          </w:p>
          <w:p>
            <w:pPr>
              <w:spacing w:line="360" w:lineRule="auto"/>
              <w:rPr>
                <w:rFonts w:ascii="宋体" w:hAnsi="宋体" w:cs="宋体"/>
                <w:szCs w:val="21"/>
              </w:rPr>
            </w:pPr>
            <w:r>
              <w:rPr>
                <w:rFonts w:hint="eastAsia" w:ascii="宋体" w:hAnsi="宋体" w:cs="宋体"/>
                <w:szCs w:val="21"/>
              </w:rPr>
              <w:t>2、采购材料发现不合格时，通知采购人员，对不合格的采购材料进行隔离，一般情况下进行退货处理，未发生过让步使用的情况。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3、 经了解，未发生让步接收的情况。</w:t>
            </w:r>
          </w:p>
          <w:p>
            <w:pPr>
              <w:rPr>
                <w:szCs w:val="21"/>
              </w:rPr>
            </w:pPr>
            <w:r>
              <w:rPr>
                <w:rFonts w:hint="eastAsia" w:ascii="宋体" w:hAnsi="宋体" w:cs="宋体"/>
                <w:szCs w:val="21"/>
              </w:rPr>
              <w:t>4、经了解，目前尚未发生交付后或使用后才发现的产品不合格情况</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szCs w:val="21"/>
              </w:rPr>
            </w:pPr>
            <w:r>
              <w:rPr>
                <w:rFonts w:hint="eastAsia"/>
                <w:szCs w:val="21"/>
              </w:rPr>
              <w:t>监视、测量、分析、评价</w:t>
            </w: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10"/>
              <w:spacing w:line="360" w:lineRule="auto"/>
              <w:ind w:firstLine="0" w:firstLineChars="0"/>
              <w:rPr>
                <w:rFonts w:asciiTheme="minorEastAsia" w:hAnsiTheme="minorEastAsia" w:eastAsiaTheme="minorEastAsia" w:cstheme="minorEastAsia"/>
                <w:color w:val="auto"/>
                <w:sz w:val="21"/>
                <w:szCs w:val="21"/>
              </w:rPr>
            </w:pPr>
          </w:p>
          <w:p>
            <w:pPr>
              <w:rPr>
                <w:szCs w:val="21"/>
              </w:rPr>
            </w:pPr>
          </w:p>
        </w:tc>
        <w:tc>
          <w:tcPr>
            <w:tcW w:w="10738" w:type="dxa"/>
          </w:tcPr>
          <w:p>
            <w:pPr>
              <w:spacing w:line="360" w:lineRule="auto"/>
              <w:rPr>
                <w:rFonts w:ascii="宋体" w:hAnsi="宋体" w:cs="宋体"/>
                <w:szCs w:val="21"/>
              </w:rPr>
            </w:pPr>
            <w:r>
              <w:rPr>
                <w:rFonts w:hint="eastAsia" w:ascii="宋体" w:hAnsi="宋体" w:cs="宋体"/>
                <w:szCs w:val="21"/>
              </w:rPr>
              <w:t>1、 查到《管理手册》，规定了有关数据分析评价的内容，符合标准要求。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负责人回答：对数据分析评价的方法和内容进行规定。经了解，生产部常用数据分析方法主要有直方图、因果分析、鱼刺图、排列图、对策表等法。所收集信息包括材料供方、顾客满意率、产品质量等。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rPr>
                <w:rFonts w:asciiTheme="minorEastAsia" w:hAnsiTheme="minorEastAsia" w:eastAsiaTheme="minorEastAsia" w:cstheme="minorEastAsia"/>
                <w:szCs w:val="21"/>
              </w:rPr>
            </w:pPr>
          </w:p>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280" w:lineRule="exact"/>
              <w:rPr>
                <w:rFonts w:asciiTheme="minorEastAsia" w:hAnsiTheme="minorEastAsia" w:eastAsiaTheme="minorEastAsia" w:cstheme="minorEastAsia"/>
                <w:szCs w:val="21"/>
              </w:rPr>
            </w:pP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QES10.3</w:t>
            </w:r>
          </w:p>
          <w:p>
            <w:pPr>
              <w:spacing w:line="360" w:lineRule="auto"/>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738" w:type="dxa"/>
            <w:vAlign w:val="center"/>
          </w:tcPr>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lang w:val="en-US" w:eastAsia="zh-CN"/>
              </w:rPr>
              <w:t>生产部</w:t>
            </w:r>
            <w:r>
              <w:rPr>
                <w:rFonts w:hint="eastAsia" w:asciiTheme="minorEastAsia" w:hAnsiTheme="minorEastAsia" w:eastAsiaTheme="minorEastAsia" w:cstheme="minorEastAsia"/>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w:t>
            </w:r>
            <w:r>
              <w:rPr>
                <w:rFonts w:hint="eastAsia" w:asciiTheme="minorEastAsia" w:hAnsiTheme="minorEastAsia" w:eastAsiaTheme="minorEastAsia" w:cstheme="minorEastAsia"/>
                <w:color w:val="auto"/>
                <w:szCs w:val="21"/>
              </w:rPr>
              <w:t>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查到《事件、不符合及纠正措施管理程序》，见程序文件确定的纠正/预防措施的控制的职责和相关的管理要求，覆盖标准要求，体系建立以来未发生更改变化，基本符合。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环安运行检查表》，检查内容包括消防器材如消防栓、灭火器、报警器、应急灯等配置及其状态是否正常,工人是否正确穿戴劳动防护用品;危险固废是否严格归类、保管和处置，一般固废的分类收集是否合乎规范;厂区、车间、办公区的环境卫生状况；是否有违章吸烟和违章用火/电情况；危险化学品的管理是否规范；车间和仓库物料的分类和堆放是否合理，存储条件是否合规，消防通道是否畅通，安全标识是否齐全、完好；生产车间和仓库的“5S”管理情况等。</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p>
        </w:tc>
        <w:tc>
          <w:tcPr>
            <w:tcW w:w="10738" w:type="dxa"/>
          </w:tcPr>
          <w:p>
            <w:pPr>
              <w:spacing w:line="360" w:lineRule="auto"/>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提供的“环境因素识别评价表”“重要环境因素清单”，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ind w:firstLine="420" w:firstLineChars="200"/>
              <w:jc w:val="left"/>
              <w:rPr>
                <w:rFonts w:ascii="宋体" w:cs="宋体"/>
                <w:kern w:val="0"/>
                <w:szCs w:val="21"/>
              </w:rPr>
            </w:pPr>
            <w:r>
              <w:rPr>
                <w:rFonts w:hint="eastAsia" w:ascii="宋体" w:hAnsi="宋体" w:cs="宋体"/>
                <w:szCs w:val="21"/>
              </w:rPr>
              <w:t>经营</w:t>
            </w:r>
            <w:r>
              <w:rPr>
                <w:sz w:val="21"/>
                <w:szCs w:val="21"/>
              </w:rPr>
              <w:t>蒸压加气混凝土砌块的生产及销售</w:t>
            </w: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通过定性判断法，共识别出重大环境因素5项：</w:t>
            </w:r>
            <w:r>
              <w:rPr>
                <w:rFonts w:hint="eastAsia" w:ascii="宋体" w:hAnsi="宋体" w:cs="宋体"/>
                <w:kern w:val="0"/>
                <w:szCs w:val="21"/>
              </w:rPr>
              <w:t>粉尘的排放</w:t>
            </w:r>
            <w:r>
              <w:rPr>
                <w:rFonts w:hint="eastAsia" w:ascii="宋体" w:cs="宋体"/>
                <w:kern w:val="0"/>
                <w:szCs w:val="21"/>
              </w:rPr>
              <w:t>、</w:t>
            </w:r>
            <w:r>
              <w:rPr>
                <w:rFonts w:hint="eastAsia" w:ascii="宋体" w:hAnsi="宋体" w:cs="宋体"/>
                <w:kern w:val="0"/>
                <w:szCs w:val="21"/>
              </w:rPr>
              <w:t>废气排放</w:t>
            </w:r>
            <w:r>
              <w:rPr>
                <w:rFonts w:hint="eastAsia" w:ascii="宋体" w:hAnsi="宋体" w:cs="宋体"/>
                <w:szCs w:val="21"/>
              </w:rPr>
              <w:t>，</w:t>
            </w:r>
            <w:r>
              <w:rPr>
                <w:rFonts w:hint="eastAsia" w:ascii="宋体" w:hAnsi="宋体" w:cs="宋体"/>
                <w:kern w:val="0"/>
                <w:szCs w:val="21"/>
              </w:rPr>
              <w:t>噪声排放，固体废弃，火灾爆炸</w:t>
            </w:r>
            <w:r>
              <w:rPr>
                <w:rFonts w:hint="eastAsia" w:ascii="宋体" w:hAnsi="宋体" w:cs="宋体"/>
                <w:szCs w:val="21"/>
              </w:rPr>
              <w:t>，</w:t>
            </w:r>
            <w:r>
              <w:rPr>
                <w:rFonts w:hint="eastAsia" w:ascii="宋体" w:hAnsi="宋体" w:cs="宋体"/>
                <w:kern w:val="0"/>
                <w:szCs w:val="21"/>
              </w:rPr>
              <w:t>能源消耗，</w:t>
            </w:r>
            <w:r>
              <w:rPr>
                <w:rFonts w:hint="eastAsia" w:ascii="宋体" w:hAnsi="宋体" w:cs="宋体"/>
                <w:szCs w:val="21"/>
              </w:rPr>
              <w:t>评价符合程序要求及公司的实际情况。</w:t>
            </w:r>
          </w:p>
          <w:p>
            <w:pPr>
              <w:spacing w:line="360" w:lineRule="auto"/>
              <w:ind w:firstLine="420" w:firstLineChars="200"/>
              <w:rPr>
                <w:rFonts w:hint="eastAsia" w:ascii="宋体" w:hAnsi="宋体" w:cs="宋体"/>
                <w:szCs w:val="21"/>
              </w:rPr>
            </w:pPr>
            <w:r>
              <w:rPr>
                <w:rFonts w:hint="eastAsia" w:ascii="宋体" w:hAnsi="宋体" w:cs="宋体"/>
                <w:szCs w:val="21"/>
              </w:rPr>
              <w:t>对重要环境因素的控制措施包括制定管理制度、监督检查、应急预案、培训等。提供《重要环境因素识别清单》，评价基本合理。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Cs/>
                <w:szCs w:val="21"/>
              </w:rPr>
              <w:t>参加环境</w:t>
            </w:r>
            <w:r>
              <w:rPr>
                <w:rFonts w:hint="eastAsia" w:ascii="宋体" w:hAnsi="宋体" w:cs="宋体"/>
                <w:szCs w:val="21"/>
              </w:rPr>
              <w:t xml:space="preserve">因素辨识和评价人员：  编制 </w:t>
            </w:r>
            <w:r>
              <w:rPr>
                <w:rFonts w:hint="eastAsia" w:ascii="宋体" w:hAnsi="宋体" w:cs="宋体"/>
                <w:szCs w:val="21"/>
                <w:lang w:val="en-US" w:eastAsia="zh-CN"/>
              </w:rPr>
              <w:t>童光临</w:t>
            </w:r>
            <w:r>
              <w:rPr>
                <w:rFonts w:hint="eastAsia" w:ascii="宋体" w:hAnsi="宋体" w:cs="宋体"/>
                <w:szCs w:val="21"/>
              </w:rPr>
              <w:t xml:space="preserve">   审批 </w:t>
            </w:r>
            <w:r>
              <w:rPr>
                <w:rFonts w:hint="eastAsia" w:ascii="宋体" w:hAnsi="宋体" w:cs="宋体"/>
                <w:szCs w:val="21"/>
                <w:lang w:val="en-US" w:eastAsia="zh-CN"/>
              </w:rPr>
              <w:t>刘红书</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spacing w:line="360" w:lineRule="auto"/>
              <w:ind w:firstLine="420" w:firstLineChars="200"/>
              <w:rPr>
                <w:rFonts w:ascii="宋体" w:hAnsi="宋体" w:cs="宋体"/>
                <w:szCs w:val="21"/>
              </w:rPr>
            </w:pPr>
            <w:r>
              <w:rPr>
                <w:rFonts w:hint="eastAsia" w:ascii="宋体" w:hAnsi="宋体" w:cs="宋体"/>
                <w:szCs w:val="21"/>
              </w:rPr>
              <w:t>查到《危险源辨识与评价一览表》，内容有：作业活动名称、潜在危险因素、时态、状态、可导致事故、可采取控制措施、危险发生的可能性L、损失后果C、频繁程度E、等。识别出生产部危险源有：触电、火灾、机械伤害、听力损害、爆炸、高空坠落、中毒、职业病、人身伤害等。优先控制风险采用“LEC”方法进行评价。提供《不可接受风险清单》有：</w:t>
            </w:r>
            <w:r>
              <w:rPr>
                <w:rFonts w:hint="eastAsia" w:ascii="宋体" w:hAnsi="宋体" w:cs="宋体"/>
                <w:szCs w:val="21"/>
                <w:lang w:val="en-US" w:eastAsia="zh-CN"/>
              </w:rPr>
              <w:t>机械</w:t>
            </w:r>
            <w:r>
              <w:rPr>
                <w:rFonts w:hint="eastAsia"/>
              </w:rPr>
              <w:t>伤害</w:t>
            </w:r>
            <w:r>
              <w:rPr>
                <w:rFonts w:hint="eastAsia" w:ascii="宋体" w:hAnsi="宋体" w:cs="宋体"/>
                <w:szCs w:val="21"/>
              </w:rPr>
              <w:t>；</w:t>
            </w:r>
            <w:r>
              <w:rPr>
                <w:rFonts w:hint="eastAsia" w:ascii="宋体" w:hAnsi="宋体" w:cs="宋体"/>
                <w:szCs w:val="21"/>
                <w:lang w:val="en-US" w:eastAsia="zh-CN"/>
              </w:rPr>
              <w:t>火灾</w:t>
            </w:r>
            <w:r>
              <w:rPr>
                <w:rFonts w:hint="eastAsia" w:ascii="宋体" w:hAnsi="宋体" w:cs="宋体"/>
                <w:szCs w:val="21"/>
              </w:rPr>
              <w:t>爆炸；</w:t>
            </w:r>
            <w:r>
              <w:rPr>
                <w:rFonts w:hint="eastAsia" w:ascii="宋体" w:hAnsi="宋体" w:cs="宋体"/>
                <w:szCs w:val="21"/>
                <w:lang w:val="en-US" w:eastAsia="zh-CN"/>
              </w:rPr>
              <w:t>职业病、触电、物体打击</w:t>
            </w:r>
            <w:r>
              <w:rPr>
                <w:rFonts w:hint="eastAsia" w:ascii="宋体" w:hAnsi="宋体" w:cs="宋体"/>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 xml:space="preserve">评价人： 编制 </w:t>
            </w:r>
            <w:r>
              <w:rPr>
                <w:rFonts w:hint="eastAsia" w:ascii="宋体" w:hAnsi="宋体" w:cs="宋体"/>
                <w:szCs w:val="21"/>
                <w:lang w:val="en-US" w:eastAsia="zh-CN"/>
              </w:rPr>
              <w:t>童光临</w:t>
            </w:r>
            <w:r>
              <w:rPr>
                <w:rFonts w:hint="eastAsia" w:ascii="宋体" w:hAnsi="宋体" w:cs="宋体"/>
                <w:szCs w:val="21"/>
              </w:rPr>
              <w:t xml:space="preserve">   审批 </w:t>
            </w:r>
            <w:r>
              <w:rPr>
                <w:rFonts w:hint="eastAsia" w:ascii="宋体" w:hAnsi="宋体" w:cs="宋体"/>
                <w:szCs w:val="21"/>
                <w:lang w:val="en-US" w:eastAsia="zh-CN"/>
              </w:rPr>
              <w:t>刘红书</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日。以上危险源识别基本全面、无遗漏，评价基本合理。</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val="en-US" w:eastAsia="zh-CN"/>
              </w:rPr>
              <w:t>S</w:t>
            </w:r>
            <w:r>
              <w:rPr>
                <w:rFonts w:hint="eastAsia" w:asciiTheme="minorEastAsia" w:hAnsiTheme="minorEastAsia" w:eastAsiaTheme="minorEastAsia" w:cstheme="minorEastAsia"/>
                <w:b/>
                <w:szCs w:val="21"/>
              </w:rPr>
              <w:t>8.1</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rPr>
                <w:rFonts w:hint="eastAsia" w:ascii="宋体" w:hAnsi="宋体" w:eastAsia="宋体" w:cs="宋体"/>
                <w:color w:val="auto"/>
                <w:szCs w:val="21"/>
                <w:lang w:eastAsia="zh-CN"/>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color w:val="auto"/>
                <w:szCs w:val="21"/>
              </w:rPr>
              <w:t xml:space="preserve"> 废水控制：公司生产不产生废水，生产用的冷却水循环使用，不外排。</w:t>
            </w:r>
            <w:r>
              <w:rPr>
                <w:rFonts w:hint="eastAsia" w:ascii="宋体" w:hAnsi="宋体" w:cs="宋体"/>
                <w:color w:val="auto"/>
                <w:szCs w:val="21"/>
              </w:rPr>
              <w:t>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rPr>
                <w:rFonts w:ascii="宋体" w:cs="宋体"/>
                <w:szCs w:val="21"/>
              </w:rPr>
            </w:pPr>
            <w:r>
              <w:rPr>
                <w:rFonts w:hint="eastAsia" w:ascii="宋体" w:cs="宋体"/>
                <w:szCs w:val="21"/>
              </w:rPr>
              <w:t>2） 噪声主要来源于装载机、破碎机、搅拌机、空压机、锅炉风机、球磨机、蒸压釜等在生产过程中产生的噪声，在采取隔离、加防护罩等措施后对周围环境影响很小。</w:t>
            </w:r>
          </w:p>
          <w:p>
            <w:pPr>
              <w:rPr>
                <w:rFonts w:ascii="宋体" w:cs="宋体"/>
                <w:szCs w:val="21"/>
              </w:rPr>
            </w:pPr>
            <w:r>
              <w:rPr>
                <w:rFonts w:hint="eastAsia" w:ascii="宋体" w:cs="宋体"/>
                <w:szCs w:val="21"/>
              </w:rPr>
              <w:t>3）废气主要来</w:t>
            </w:r>
            <w:r>
              <w:rPr>
                <w:rFonts w:hint="eastAsia" w:ascii="宋体" w:cs="宋体"/>
                <w:szCs w:val="21"/>
                <w:lang w:val="en-US" w:eastAsia="zh-CN"/>
              </w:rPr>
              <w:t>源</w:t>
            </w:r>
            <w:r>
              <w:rPr>
                <w:rFonts w:hint="eastAsia" w:ascii="宋体" w:cs="宋体"/>
                <w:szCs w:val="21"/>
              </w:rPr>
              <w:t>原料进料斗起尘、石沙料堆场起尘、输送粉尘、破碎粉尘、搅拌粉尘，采取的措施分别为：</w:t>
            </w:r>
            <w:r>
              <w:rPr>
                <w:rFonts w:hint="eastAsia" w:ascii="宋体" w:cs="宋体"/>
                <w:szCs w:val="21"/>
                <w:lang w:val="en-US" w:eastAsia="zh-CN"/>
              </w:rPr>
              <w:t>蒸汽由华能武汉阳逻电厂提供</w:t>
            </w:r>
            <w:r>
              <w:rPr>
                <w:rFonts w:hint="eastAsia" w:ascii="宋体" w:cs="宋体"/>
                <w:szCs w:val="21"/>
              </w:rPr>
              <w:t>；其他属无组织排放，粉尘量较小，可忽略不计。</w:t>
            </w:r>
          </w:p>
          <w:p>
            <w:pP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color w:val="auto"/>
                <w:szCs w:val="21"/>
              </w:rPr>
              <w:t>固废控制：</w:t>
            </w:r>
            <w:r>
              <w:rPr>
                <w:rFonts w:hint="eastAsia" w:asciiTheme="minorEastAsia" w:hAnsiTheme="minorEastAsia" w:eastAsiaTheme="minorEastAsia" w:cstheme="minorEastAsia"/>
                <w:bCs/>
                <w:color w:val="auto"/>
                <w:szCs w:val="21"/>
                <w:lang w:val="en-US" w:eastAsia="zh-CN"/>
              </w:rPr>
              <w:t>生产产生的固体废弃物主要为生活垃圾、废砖品、除尘器收集的粉尘、冷凝水池沉淀污泥以及污水处理装置污泥等，生活垃圾统一收集后，由当地环卫部门清运填埋，废砖品外卖其他砖厂作为原料利用，冷凝水池沉淀污泥、脉冲式除尘器收集的粉尘均作为原材料回用。无危废产生。</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未能</w:t>
            </w:r>
            <w:r>
              <w:rPr>
                <w:rFonts w:hint="eastAsia" w:asciiTheme="minorEastAsia" w:hAnsiTheme="minorEastAsia" w:eastAsiaTheme="minorEastAsia" w:cstheme="minorEastAsia"/>
                <w:bCs/>
                <w:szCs w:val="21"/>
              </w:rPr>
              <w:t>提供员工体检</w:t>
            </w:r>
            <w:r>
              <w:rPr>
                <w:rFonts w:hint="eastAsia" w:asciiTheme="minorEastAsia" w:hAnsiTheme="minorEastAsia" w:eastAsiaTheme="minorEastAsia" w:cstheme="minorEastAsia"/>
                <w:bCs/>
                <w:szCs w:val="21"/>
                <w:lang w:val="en-US" w:eastAsia="zh-CN"/>
              </w:rPr>
              <w:t>报告</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开具了不符合。</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tc>
        <w:tc>
          <w:tcPr>
            <w:tcW w:w="851" w:type="dxa"/>
          </w:tcPr>
          <w:p>
            <w:pPr>
              <w:rPr>
                <w:rFonts w:hint="eastAsia" w:eastAsia="宋体"/>
                <w:szCs w:val="21"/>
                <w:lang w:val="en-US" w:eastAsia="zh-CN"/>
              </w:rPr>
            </w:pPr>
            <w:r>
              <w:rPr>
                <w:rFonts w:hint="eastAsia"/>
                <w:szCs w:val="21"/>
                <w:lang w:val="en-US" w:eastAsia="zh-CN"/>
              </w:rPr>
              <w:t>N</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pStyle w:val="23"/>
              <w:numPr>
                <w:ilvl w:val="0"/>
                <w:numId w:val="0"/>
              </w:numPr>
              <w:ind w:leftChars="0" w:firstLine="420" w:firstLineChars="200"/>
              <w:rPr>
                <w:rFonts w:hint="default" w:ascii="Verdana" w:hAnsi="Verdana" w:eastAsia="宋体" w:cs="Arial"/>
                <w:color w:val="auto"/>
                <w:szCs w:val="21"/>
                <w:lang w:val="en-US" w:eastAsia="zh-CN"/>
              </w:rPr>
            </w:pPr>
            <w:r>
              <w:rPr>
                <w:rFonts w:hint="eastAsia" w:ascii="宋体" w:hAnsi="宋体" w:cs="宋体"/>
                <w:szCs w:val="21"/>
                <w:lang w:val="en-GB"/>
              </w:rPr>
              <w:t>制定了《应急准备和响应控制程序》，包含有事件级别及不同级别事件的处理程序、事件处理组织机构及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r>
              <w:rPr>
                <w:rFonts w:hint="eastAsia" w:ascii="Verdana" w:hAnsi="Verdana" w:cs="Arial"/>
                <w:color w:val="auto"/>
                <w:szCs w:val="21"/>
                <w:lang w:val="en-US" w:eastAsia="zh-CN"/>
              </w:rPr>
              <w:t>编写了</w:t>
            </w:r>
            <w:r>
              <w:rPr>
                <w:rFonts w:hint="eastAsia" w:ascii="宋体" w:hAnsi="宋体" w:eastAsia="宋体" w:cs="宋体"/>
                <w:b w:val="0"/>
                <w:bCs/>
                <w:color w:val="auto"/>
                <w:sz w:val="21"/>
                <w:szCs w:val="21"/>
              </w:rPr>
              <w:t>触电应急预案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机械伤害应急预案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办公大楼火灾应急预案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pacing w:val="-2"/>
                <w:kern w:val="0"/>
                <w:sz w:val="21"/>
                <w:szCs w:val="21"/>
              </w:rPr>
              <w:t>梅雨、雷暴等恶劣天气应急预案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pacing w:val="-1"/>
                <w:kern w:val="0"/>
                <w:sz w:val="21"/>
                <w:szCs w:val="21"/>
              </w:rPr>
              <w:t>爆炸应急准备和响应预案</w:t>
            </w:r>
            <w:r>
              <w:rPr>
                <w:rFonts w:hint="eastAsia" w:ascii="宋体" w:hAnsi="宋体" w:eastAsia="宋体" w:cs="宋体"/>
                <w:b w:val="0"/>
                <w:bCs/>
                <w:color w:val="auto"/>
                <w:spacing w:val="-1"/>
                <w:kern w:val="0"/>
                <w:sz w:val="21"/>
                <w:szCs w:val="21"/>
                <w:lang w:eastAsia="zh-CN"/>
              </w:rPr>
              <w:t>、</w:t>
            </w:r>
            <w:r>
              <w:rPr>
                <w:rFonts w:hint="eastAsia" w:ascii="宋体" w:hAnsi="宋体" w:eastAsia="宋体" w:cs="宋体"/>
                <w:b w:val="0"/>
                <w:bCs/>
                <w:color w:val="auto"/>
                <w:spacing w:val="-2"/>
                <w:kern w:val="0"/>
                <w:sz w:val="21"/>
                <w:szCs w:val="21"/>
              </w:rPr>
              <w:t>中毒，传染病事故应急预案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z w:val="21"/>
                <w:szCs w:val="21"/>
              </w:rPr>
              <w:t>蒸压釜应急预案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无需在当地有关部门备案。</w:t>
            </w:r>
          </w:p>
          <w:p>
            <w:pPr>
              <w:spacing w:line="360" w:lineRule="auto"/>
              <w:ind w:firstLine="210" w:firstLineChars="100"/>
              <w:rPr>
                <w:rFonts w:ascii="Verdana" w:hAnsi="Verdana" w:cs="Arial"/>
                <w:szCs w:val="21"/>
              </w:rPr>
            </w:pPr>
            <w:r>
              <w:rPr>
                <w:rFonts w:hint="eastAsia" w:ascii="Verdana" w:hAnsi="Verdana" w:cs="Arial"/>
                <w:szCs w:val="21"/>
              </w:rPr>
              <w:t>抽查</w:t>
            </w:r>
            <w:r>
              <w:rPr>
                <w:rFonts w:hint="eastAsia" w:ascii="宋体" w:hAnsi="宋体" w:cs="宋体"/>
                <w:sz w:val="21"/>
                <w:szCs w:val="21"/>
                <w:lang w:val="en-US" w:eastAsia="zh-CN"/>
              </w:rPr>
              <w:t>消防演练</w:t>
            </w:r>
            <w:r>
              <w:rPr>
                <w:rFonts w:hint="eastAsia" w:ascii="Verdana" w:hAnsi="Verdana" w:cs="Arial"/>
                <w:szCs w:val="21"/>
                <w:lang w:val="en-US" w:eastAsia="zh-CN"/>
              </w:rPr>
              <w:t>2022年3月26日</w:t>
            </w:r>
            <w:r>
              <w:rPr>
                <w:rFonts w:hint="eastAsia" w:ascii="Verdana" w:hAnsi="Verdana" w:cs="Arial"/>
                <w:szCs w:val="21"/>
              </w:rPr>
              <w:t>，演练负责人：</w:t>
            </w:r>
            <w:r>
              <w:rPr>
                <w:rFonts w:hint="eastAsia"/>
                <w:sz w:val="21"/>
                <w:szCs w:val="21"/>
                <w:lang w:val="en-US" w:eastAsia="zh-CN"/>
              </w:rPr>
              <w:t>王贺</w:t>
            </w:r>
            <w:r>
              <w:rPr>
                <w:rFonts w:hint="eastAsia" w:ascii="Verdana" w:hAnsi="Verdana" w:cs="Arial"/>
                <w:szCs w:val="21"/>
              </w:rPr>
              <w:t>，地点：</w:t>
            </w:r>
            <w:r>
              <w:rPr>
                <w:rFonts w:hint="eastAsia" w:ascii="Verdana" w:hAnsi="Verdana" w:cs="Arial"/>
                <w:szCs w:val="21"/>
                <w:lang w:val="en-US" w:eastAsia="zh-CN"/>
              </w:rPr>
              <w:t>生产车间</w:t>
            </w:r>
            <w:r>
              <w:rPr>
                <w:rFonts w:hint="eastAsia" w:ascii="Verdana" w:hAnsi="Verdana" w:cs="Arial"/>
                <w:szCs w:val="21"/>
              </w:rPr>
              <w:t>，参加部门：公司各部门人员，演练的效果：</w:t>
            </w:r>
          </w:p>
          <w:p>
            <w:pPr>
              <w:pStyle w:val="9"/>
              <w:keepNext w:val="0"/>
              <w:keepLines w:val="0"/>
              <w:widowControl/>
              <w:suppressLineNumbers w:val="0"/>
              <w:spacing w:line="360" w:lineRule="auto"/>
              <w:ind w:firstLine="420" w:firstLineChars="200"/>
              <w:rPr>
                <w:sz w:val="21"/>
                <w:szCs w:val="21"/>
              </w:rPr>
            </w:pPr>
            <w:r>
              <w:rPr>
                <w:rFonts w:ascii="宋体" w:hAnsi="宋体" w:eastAsia="宋体" w:cs="宋体"/>
                <w:sz w:val="21"/>
                <w:szCs w:val="21"/>
              </w:rPr>
              <w:t>通过此次模拟演练，一是及时发现了</w:t>
            </w:r>
            <w:r>
              <w:rPr>
                <w:rFonts w:hint="eastAsia" w:ascii="宋体" w:hAnsi="宋体" w:cs="宋体"/>
                <w:sz w:val="21"/>
                <w:szCs w:val="21"/>
                <w:lang w:val="en-US" w:eastAsia="zh-CN"/>
              </w:rPr>
              <w:t>消防</w:t>
            </w:r>
            <w:r>
              <w:rPr>
                <w:rFonts w:ascii="宋体" w:hAnsi="宋体" w:eastAsia="宋体" w:cs="宋体"/>
                <w:sz w:val="21"/>
                <w:szCs w:val="21"/>
              </w:rPr>
              <w:t>突发事故处理过程中存在的问题，为进一步修改和完善救援预案提供了现实依据；二是有效提高了</w:t>
            </w:r>
            <w:r>
              <w:rPr>
                <w:rFonts w:hint="eastAsia" w:ascii="宋体" w:hAnsi="宋体" w:cs="宋体"/>
                <w:sz w:val="21"/>
                <w:szCs w:val="21"/>
                <w:lang w:val="en-US" w:eastAsia="zh-CN"/>
              </w:rPr>
              <w:t>消防设施</w:t>
            </w:r>
            <w:r>
              <w:rPr>
                <w:rFonts w:ascii="宋体" w:hAnsi="宋体" w:eastAsia="宋体" w:cs="宋体"/>
                <w:sz w:val="21"/>
                <w:szCs w:val="21"/>
              </w:rPr>
              <w:t>突发事故应急处置能力，做到在发生突发事故发生时能够及时控制，最大限度地减少事故造成的损失；三是宣传和普及了</w:t>
            </w:r>
            <w:r>
              <w:rPr>
                <w:rFonts w:hint="eastAsia" w:ascii="宋体" w:hAnsi="宋体" w:cs="宋体"/>
                <w:sz w:val="21"/>
                <w:szCs w:val="21"/>
                <w:lang w:val="en-US" w:eastAsia="zh-CN"/>
              </w:rPr>
              <w:t>消防设施</w:t>
            </w:r>
            <w:r>
              <w:rPr>
                <w:rFonts w:ascii="宋体" w:hAnsi="宋体" w:eastAsia="宋体" w:cs="宋体"/>
                <w:sz w:val="21"/>
                <w:szCs w:val="21"/>
              </w:rPr>
              <w:t>安全知识和紧急救援常识，增强了</w:t>
            </w:r>
            <w:r>
              <w:rPr>
                <w:rFonts w:hint="eastAsia" w:ascii="宋体" w:hAnsi="宋体" w:cs="宋体"/>
                <w:sz w:val="21"/>
                <w:szCs w:val="21"/>
                <w:lang w:val="en-US" w:eastAsia="zh-CN"/>
              </w:rPr>
              <w:t>消防设施</w:t>
            </w:r>
            <w:r>
              <w:rPr>
                <w:rFonts w:ascii="宋体" w:hAnsi="宋体" w:eastAsia="宋体" w:cs="宋体"/>
                <w:sz w:val="21"/>
                <w:szCs w:val="21"/>
              </w:rPr>
              <w:t>使用单位的责任意识，做到了防微杜渐、警钟长鸣。</w:t>
            </w:r>
          </w:p>
          <w:p>
            <w:pPr>
              <w:pStyle w:val="2"/>
              <w:spacing w:line="240" w:lineRule="auto"/>
              <w:ind w:firstLine="460" w:firstLineChars="200"/>
              <w:rPr>
                <w:rFonts w:ascii="Verdana" w:hAnsi="Verdana" w:cs="Arial"/>
                <w:sz w:val="21"/>
                <w:szCs w:val="21"/>
              </w:rPr>
            </w:pPr>
            <w:r>
              <w:rPr>
                <w:rFonts w:hint="eastAsia" w:ascii="Verdana" w:hAnsi="Verdana" w:cs="Arial"/>
                <w:sz w:val="21"/>
                <w:szCs w:val="21"/>
              </w:rPr>
              <w:t>组织参加演习人员对应急预案和演习情况进行了评审，评审未引起文件的更改。</w:t>
            </w:r>
          </w:p>
          <w:p>
            <w:pPr>
              <w:spacing w:line="360" w:lineRule="auto"/>
              <w:rPr>
                <w:rFonts w:hint="default" w:ascii="宋体" w:hAnsi="宋体" w:eastAsia="宋体" w:cs="宋体"/>
                <w:lang w:val="en-US" w:eastAsia="zh-CN"/>
              </w:rPr>
            </w:pPr>
            <w:r>
              <w:rPr>
                <w:rFonts w:hint="eastAsia"/>
                <w:lang w:val="en-GB"/>
              </w:rPr>
              <w:t>评价人员：</w:t>
            </w:r>
            <w:r>
              <w:rPr>
                <w:rFonts w:hint="eastAsia"/>
                <w:lang w:val="en-US" w:eastAsia="zh-CN"/>
              </w:rPr>
              <w:t>王贺</w:t>
            </w:r>
            <w:r>
              <w:rPr>
                <w:rFonts w:hint="eastAsia"/>
                <w:lang w:val="en-GB"/>
              </w:rPr>
              <w:t>，</w:t>
            </w:r>
            <w:r>
              <w:rPr>
                <w:rFonts w:hint="eastAsia"/>
              </w:rPr>
              <w:t>应急准备和响应实施方案具有可操作性，应急求援人员已基本掌握该方案，能够应付火灾的突发事件，评价日期：</w:t>
            </w:r>
            <w:r>
              <w:rPr>
                <w:rFonts w:ascii="宋体" w:hAnsi="宋体" w:cs="宋体"/>
                <w:lang w:val="en-GB"/>
              </w:rPr>
              <w:t>20</w:t>
            </w:r>
            <w:r>
              <w:rPr>
                <w:rFonts w:hint="eastAsia" w:ascii="宋体" w:hAnsi="宋体" w:cs="宋体"/>
                <w:lang w:val="en-US" w:eastAsia="zh-CN"/>
              </w:rPr>
              <w:t>22</w:t>
            </w:r>
            <w:r>
              <w:rPr>
                <w:rFonts w:ascii="宋体" w:hAnsi="宋体" w:cs="宋体"/>
                <w:lang w:val="en-GB"/>
              </w:rPr>
              <w:t>.</w:t>
            </w:r>
            <w:r>
              <w:rPr>
                <w:rFonts w:hint="eastAsia" w:ascii="宋体" w:hAnsi="宋体" w:cs="宋体"/>
                <w:lang w:val="en-US" w:eastAsia="zh-CN"/>
              </w:rPr>
              <w:t>3</w:t>
            </w:r>
            <w:r>
              <w:rPr>
                <w:rFonts w:ascii="宋体" w:hAnsi="宋体" w:cs="宋体"/>
                <w:lang w:val="en-GB"/>
              </w:rPr>
              <w:t>.</w:t>
            </w:r>
            <w:r>
              <w:rPr>
                <w:rFonts w:hint="eastAsia" w:ascii="宋体" w:hAnsi="宋体" w:cs="宋体"/>
                <w:lang w:val="en-US" w:eastAsia="zh-CN"/>
              </w:rPr>
              <w:t>26</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rPr>
                <w:rFonts w:hint="eastAsia" w:ascii="宋体" w:hAnsi="宋体" w:cs="宋体"/>
                <w:lang w:val="en-US" w:eastAsia="zh-CN"/>
              </w:rPr>
            </w:pPr>
            <w:r>
              <w:rPr>
                <w:rFonts w:hint="eastAsia" w:asciiTheme="minorEastAsia" w:hAnsiTheme="minorEastAsia" w:eastAsiaTheme="minorEastAsia" w:cstheme="minorEastAsia"/>
                <w:bCs/>
                <w:szCs w:val="21"/>
              </w:rPr>
              <w:t>基本符合。</w:t>
            </w:r>
          </w:p>
        </w:tc>
        <w:tc>
          <w:tcPr>
            <w:tcW w:w="851" w:type="dxa"/>
          </w:tcPr>
          <w:p>
            <w:pPr>
              <w:rPr>
                <w:szCs w:val="21"/>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A643E"/>
    <w:multiLevelType w:val="singleLevel"/>
    <w:tmpl w:val="9B9A643E"/>
    <w:lvl w:ilvl="0" w:tentative="0">
      <w:start w:val="1"/>
      <w:numFmt w:val="decimal"/>
      <w:suff w:val="nothing"/>
      <w:lvlText w:val="%1、"/>
      <w:lvlJc w:val="left"/>
    </w:lvl>
  </w:abstractNum>
  <w:abstractNum w:abstractNumId="1">
    <w:nsid w:val="D5DC70DA"/>
    <w:multiLevelType w:val="singleLevel"/>
    <w:tmpl w:val="D5DC70DA"/>
    <w:lvl w:ilvl="0" w:tentative="0">
      <w:start w:val="1"/>
      <w:numFmt w:val="decimal"/>
      <w:suff w:val="nothing"/>
      <w:lvlText w:val="%1、"/>
      <w:lvlJc w:val="left"/>
    </w:lvl>
  </w:abstractNum>
  <w:abstractNum w:abstractNumId="2">
    <w:nsid w:val="E71B5DAC"/>
    <w:multiLevelType w:val="singleLevel"/>
    <w:tmpl w:val="E71B5DAC"/>
    <w:lvl w:ilvl="0" w:tentative="0">
      <w:start w:val="1"/>
      <w:numFmt w:val="decimal"/>
      <w:suff w:val="space"/>
      <w:lvlText w:val="%1."/>
      <w:lvlJc w:val="left"/>
    </w:lvl>
  </w:abstractNum>
  <w:abstractNum w:abstractNumId="3">
    <w:nsid w:val="F8145567"/>
    <w:multiLevelType w:val="singleLevel"/>
    <w:tmpl w:val="F8145567"/>
    <w:lvl w:ilvl="0" w:tentative="0">
      <w:start w:val="3"/>
      <w:numFmt w:val="decimal"/>
      <w:suff w:val="nothing"/>
      <w:lvlText w:val="%1、"/>
      <w:lvlJc w:val="left"/>
    </w:lvl>
  </w:abstractNum>
  <w:abstractNum w:abstractNumId="4">
    <w:nsid w:val="500D838D"/>
    <w:multiLevelType w:val="singleLevel"/>
    <w:tmpl w:val="500D838D"/>
    <w:lvl w:ilvl="0" w:tentative="0">
      <w:start w:val="2"/>
      <w:numFmt w:val="decimal"/>
      <w:suff w:val="nothing"/>
      <w:lvlText w:val="（%1）"/>
      <w:lvlJc w:val="left"/>
    </w:lvl>
  </w:abstractNum>
  <w:abstractNum w:abstractNumId="5">
    <w:nsid w:val="5A6FD64E"/>
    <w:multiLevelType w:val="singleLevel"/>
    <w:tmpl w:val="5A6FD64E"/>
    <w:lvl w:ilvl="0" w:tentative="0">
      <w:start w:val="1"/>
      <w:numFmt w:val="decimal"/>
      <w:suff w:val="nothing"/>
      <w:lvlText w:val="%1、"/>
      <w:lvlJc w:val="left"/>
    </w:lvl>
  </w:abstractNum>
  <w:abstractNum w:abstractNumId="6">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9973B4"/>
    <w:rsid w:val="000000AE"/>
    <w:rsid w:val="000006D8"/>
    <w:rsid w:val="00000AF6"/>
    <w:rsid w:val="00003B90"/>
    <w:rsid w:val="00003DF9"/>
    <w:rsid w:val="00005562"/>
    <w:rsid w:val="000058CD"/>
    <w:rsid w:val="00005BB9"/>
    <w:rsid w:val="000066A8"/>
    <w:rsid w:val="00007D0C"/>
    <w:rsid w:val="00010B6C"/>
    <w:rsid w:val="00011201"/>
    <w:rsid w:val="00013127"/>
    <w:rsid w:val="00013542"/>
    <w:rsid w:val="00013FDC"/>
    <w:rsid w:val="00014681"/>
    <w:rsid w:val="0001630D"/>
    <w:rsid w:val="00016400"/>
    <w:rsid w:val="000165F8"/>
    <w:rsid w:val="00021427"/>
    <w:rsid w:val="00021448"/>
    <w:rsid w:val="0002224C"/>
    <w:rsid w:val="000230D8"/>
    <w:rsid w:val="0002342B"/>
    <w:rsid w:val="000237F6"/>
    <w:rsid w:val="00023B4E"/>
    <w:rsid w:val="00024542"/>
    <w:rsid w:val="00024A95"/>
    <w:rsid w:val="00024F6D"/>
    <w:rsid w:val="00025296"/>
    <w:rsid w:val="00026484"/>
    <w:rsid w:val="00026FDD"/>
    <w:rsid w:val="00027084"/>
    <w:rsid w:val="000325D7"/>
    <w:rsid w:val="0003373A"/>
    <w:rsid w:val="00034A21"/>
    <w:rsid w:val="0003528B"/>
    <w:rsid w:val="000357EA"/>
    <w:rsid w:val="0003582B"/>
    <w:rsid w:val="0003591C"/>
    <w:rsid w:val="00035B70"/>
    <w:rsid w:val="000400E2"/>
    <w:rsid w:val="00041CB4"/>
    <w:rsid w:val="00042845"/>
    <w:rsid w:val="00042E74"/>
    <w:rsid w:val="00043BFA"/>
    <w:rsid w:val="00043C80"/>
    <w:rsid w:val="00044058"/>
    <w:rsid w:val="00044595"/>
    <w:rsid w:val="00044D37"/>
    <w:rsid w:val="00045D6A"/>
    <w:rsid w:val="00046D7D"/>
    <w:rsid w:val="0004770E"/>
    <w:rsid w:val="000477B2"/>
    <w:rsid w:val="00050E61"/>
    <w:rsid w:val="00051743"/>
    <w:rsid w:val="00051FC7"/>
    <w:rsid w:val="00052697"/>
    <w:rsid w:val="00052EDC"/>
    <w:rsid w:val="000542A0"/>
    <w:rsid w:val="00054C43"/>
    <w:rsid w:val="000552D4"/>
    <w:rsid w:val="00055517"/>
    <w:rsid w:val="000570CC"/>
    <w:rsid w:val="00060914"/>
    <w:rsid w:val="00060B55"/>
    <w:rsid w:val="00060E2E"/>
    <w:rsid w:val="00062369"/>
    <w:rsid w:val="00062E46"/>
    <w:rsid w:val="00064067"/>
    <w:rsid w:val="000649E0"/>
    <w:rsid w:val="00065AD5"/>
    <w:rsid w:val="00066821"/>
    <w:rsid w:val="00067008"/>
    <w:rsid w:val="00067168"/>
    <w:rsid w:val="00067A0F"/>
    <w:rsid w:val="00067B69"/>
    <w:rsid w:val="000712FC"/>
    <w:rsid w:val="0007388F"/>
    <w:rsid w:val="000759E0"/>
    <w:rsid w:val="000764FF"/>
    <w:rsid w:val="00076E55"/>
    <w:rsid w:val="000804A4"/>
    <w:rsid w:val="00081345"/>
    <w:rsid w:val="000815A3"/>
    <w:rsid w:val="000831D7"/>
    <w:rsid w:val="00083A24"/>
    <w:rsid w:val="00085A19"/>
    <w:rsid w:val="000860F1"/>
    <w:rsid w:val="0009145B"/>
    <w:rsid w:val="000915E2"/>
    <w:rsid w:val="00092F3A"/>
    <w:rsid w:val="00093361"/>
    <w:rsid w:val="000940EF"/>
    <w:rsid w:val="00095137"/>
    <w:rsid w:val="00095DA4"/>
    <w:rsid w:val="000A0AAD"/>
    <w:rsid w:val="000A3438"/>
    <w:rsid w:val="000A60FC"/>
    <w:rsid w:val="000B24A4"/>
    <w:rsid w:val="000B27C8"/>
    <w:rsid w:val="000B3541"/>
    <w:rsid w:val="000B36CF"/>
    <w:rsid w:val="000B3A37"/>
    <w:rsid w:val="000B3BCA"/>
    <w:rsid w:val="000B525A"/>
    <w:rsid w:val="000B54B9"/>
    <w:rsid w:val="000B6328"/>
    <w:rsid w:val="000B66F2"/>
    <w:rsid w:val="000B75B4"/>
    <w:rsid w:val="000B7BA6"/>
    <w:rsid w:val="000C29F7"/>
    <w:rsid w:val="000C4652"/>
    <w:rsid w:val="000C4B3A"/>
    <w:rsid w:val="000C4E34"/>
    <w:rsid w:val="000C55E4"/>
    <w:rsid w:val="000C6350"/>
    <w:rsid w:val="000C6359"/>
    <w:rsid w:val="000C6395"/>
    <w:rsid w:val="000C6653"/>
    <w:rsid w:val="000D034C"/>
    <w:rsid w:val="000D0B44"/>
    <w:rsid w:val="000D2AD7"/>
    <w:rsid w:val="000D3E88"/>
    <w:rsid w:val="000E0233"/>
    <w:rsid w:val="000E0DB7"/>
    <w:rsid w:val="000E12A8"/>
    <w:rsid w:val="000E4FA4"/>
    <w:rsid w:val="000E7118"/>
    <w:rsid w:val="000E71F3"/>
    <w:rsid w:val="000E7226"/>
    <w:rsid w:val="000F0270"/>
    <w:rsid w:val="000F0D61"/>
    <w:rsid w:val="000F0D7A"/>
    <w:rsid w:val="000F0F7E"/>
    <w:rsid w:val="000F1FD3"/>
    <w:rsid w:val="000F2701"/>
    <w:rsid w:val="000F2D62"/>
    <w:rsid w:val="000F5F9D"/>
    <w:rsid w:val="00100E6B"/>
    <w:rsid w:val="00102A28"/>
    <w:rsid w:val="00103500"/>
    <w:rsid w:val="00103AD6"/>
    <w:rsid w:val="00104F8C"/>
    <w:rsid w:val="001061D4"/>
    <w:rsid w:val="0010762B"/>
    <w:rsid w:val="00110B62"/>
    <w:rsid w:val="00110F91"/>
    <w:rsid w:val="00111A8C"/>
    <w:rsid w:val="00112782"/>
    <w:rsid w:val="00113274"/>
    <w:rsid w:val="00113541"/>
    <w:rsid w:val="00113979"/>
    <w:rsid w:val="00113BA6"/>
    <w:rsid w:val="00114B5A"/>
    <w:rsid w:val="001164EA"/>
    <w:rsid w:val="001165AF"/>
    <w:rsid w:val="00116C60"/>
    <w:rsid w:val="00117297"/>
    <w:rsid w:val="001201A2"/>
    <w:rsid w:val="0012043B"/>
    <w:rsid w:val="0012062F"/>
    <w:rsid w:val="001218AE"/>
    <w:rsid w:val="00121BFE"/>
    <w:rsid w:val="00121C01"/>
    <w:rsid w:val="00125683"/>
    <w:rsid w:val="00126EAD"/>
    <w:rsid w:val="00127D5F"/>
    <w:rsid w:val="00131323"/>
    <w:rsid w:val="00131E26"/>
    <w:rsid w:val="00132047"/>
    <w:rsid w:val="00132E6E"/>
    <w:rsid w:val="00134980"/>
    <w:rsid w:val="001362DE"/>
    <w:rsid w:val="0013680B"/>
    <w:rsid w:val="00136C2E"/>
    <w:rsid w:val="0013725B"/>
    <w:rsid w:val="001373A1"/>
    <w:rsid w:val="00141599"/>
    <w:rsid w:val="001428AA"/>
    <w:rsid w:val="001455F6"/>
    <w:rsid w:val="001503D6"/>
    <w:rsid w:val="001503E3"/>
    <w:rsid w:val="0015045E"/>
    <w:rsid w:val="00150A51"/>
    <w:rsid w:val="00152578"/>
    <w:rsid w:val="0015318D"/>
    <w:rsid w:val="001532A4"/>
    <w:rsid w:val="00156A13"/>
    <w:rsid w:val="00160DEE"/>
    <w:rsid w:val="00161B98"/>
    <w:rsid w:val="00161C7B"/>
    <w:rsid w:val="00161D50"/>
    <w:rsid w:val="00164759"/>
    <w:rsid w:val="00165ACC"/>
    <w:rsid w:val="00167105"/>
    <w:rsid w:val="00167A09"/>
    <w:rsid w:val="00167C6D"/>
    <w:rsid w:val="00167E61"/>
    <w:rsid w:val="00170039"/>
    <w:rsid w:val="00171DD5"/>
    <w:rsid w:val="00172CDE"/>
    <w:rsid w:val="00174B58"/>
    <w:rsid w:val="001763EE"/>
    <w:rsid w:val="00176E59"/>
    <w:rsid w:val="0017723E"/>
    <w:rsid w:val="00177670"/>
    <w:rsid w:val="00182D6A"/>
    <w:rsid w:val="00182DFD"/>
    <w:rsid w:val="00182ED1"/>
    <w:rsid w:val="00183422"/>
    <w:rsid w:val="00184024"/>
    <w:rsid w:val="001854E4"/>
    <w:rsid w:val="001865A5"/>
    <w:rsid w:val="001865CC"/>
    <w:rsid w:val="00186D1A"/>
    <w:rsid w:val="00190DAD"/>
    <w:rsid w:val="00192B4B"/>
    <w:rsid w:val="00192FF0"/>
    <w:rsid w:val="00193594"/>
    <w:rsid w:val="0019698C"/>
    <w:rsid w:val="00197A17"/>
    <w:rsid w:val="00197E7B"/>
    <w:rsid w:val="001A0010"/>
    <w:rsid w:val="001A0271"/>
    <w:rsid w:val="001A0386"/>
    <w:rsid w:val="001A1795"/>
    <w:rsid w:val="001A26B6"/>
    <w:rsid w:val="001A2D7F"/>
    <w:rsid w:val="001A7514"/>
    <w:rsid w:val="001A7792"/>
    <w:rsid w:val="001A78DA"/>
    <w:rsid w:val="001B0503"/>
    <w:rsid w:val="001B30BF"/>
    <w:rsid w:val="001B3D29"/>
    <w:rsid w:val="001B733E"/>
    <w:rsid w:val="001B7B3A"/>
    <w:rsid w:val="001C0228"/>
    <w:rsid w:val="001C050F"/>
    <w:rsid w:val="001C1750"/>
    <w:rsid w:val="001C446B"/>
    <w:rsid w:val="001C56CA"/>
    <w:rsid w:val="001D11FB"/>
    <w:rsid w:val="001D2545"/>
    <w:rsid w:val="001D276F"/>
    <w:rsid w:val="001D45A7"/>
    <w:rsid w:val="001D5E29"/>
    <w:rsid w:val="001D7441"/>
    <w:rsid w:val="001E08F3"/>
    <w:rsid w:val="001E0A7F"/>
    <w:rsid w:val="001E1462"/>
    <w:rsid w:val="001E55A5"/>
    <w:rsid w:val="001E6D99"/>
    <w:rsid w:val="001E7FEB"/>
    <w:rsid w:val="001F0441"/>
    <w:rsid w:val="001F3668"/>
    <w:rsid w:val="001F4953"/>
    <w:rsid w:val="001F516E"/>
    <w:rsid w:val="001F606E"/>
    <w:rsid w:val="001F7FFC"/>
    <w:rsid w:val="002002D5"/>
    <w:rsid w:val="00200384"/>
    <w:rsid w:val="002004CC"/>
    <w:rsid w:val="00201111"/>
    <w:rsid w:val="00201D2E"/>
    <w:rsid w:val="00201D35"/>
    <w:rsid w:val="00203DB0"/>
    <w:rsid w:val="00205FF8"/>
    <w:rsid w:val="00206746"/>
    <w:rsid w:val="002069DB"/>
    <w:rsid w:val="00206EF8"/>
    <w:rsid w:val="00207165"/>
    <w:rsid w:val="00210A9A"/>
    <w:rsid w:val="002121A3"/>
    <w:rsid w:val="00212CB8"/>
    <w:rsid w:val="002134FE"/>
    <w:rsid w:val="0021431D"/>
    <w:rsid w:val="00215790"/>
    <w:rsid w:val="00215B18"/>
    <w:rsid w:val="00217C82"/>
    <w:rsid w:val="00220251"/>
    <w:rsid w:val="002207A6"/>
    <w:rsid w:val="00221AFF"/>
    <w:rsid w:val="00224044"/>
    <w:rsid w:val="0022460C"/>
    <w:rsid w:val="00224F92"/>
    <w:rsid w:val="00225BAB"/>
    <w:rsid w:val="00226635"/>
    <w:rsid w:val="00227AB5"/>
    <w:rsid w:val="00230792"/>
    <w:rsid w:val="002308F2"/>
    <w:rsid w:val="00231C73"/>
    <w:rsid w:val="00232905"/>
    <w:rsid w:val="002408CE"/>
    <w:rsid w:val="00240CA1"/>
    <w:rsid w:val="00241636"/>
    <w:rsid w:val="00241B79"/>
    <w:rsid w:val="002435CC"/>
    <w:rsid w:val="002439D3"/>
    <w:rsid w:val="00243B9F"/>
    <w:rsid w:val="00244B96"/>
    <w:rsid w:val="00245462"/>
    <w:rsid w:val="0024679C"/>
    <w:rsid w:val="00246C74"/>
    <w:rsid w:val="00247441"/>
    <w:rsid w:val="00247B30"/>
    <w:rsid w:val="00250AC7"/>
    <w:rsid w:val="00250B89"/>
    <w:rsid w:val="00250BC1"/>
    <w:rsid w:val="00250DD4"/>
    <w:rsid w:val="0025135D"/>
    <w:rsid w:val="00252BE2"/>
    <w:rsid w:val="00252DF9"/>
    <w:rsid w:val="002530BC"/>
    <w:rsid w:val="00253F23"/>
    <w:rsid w:val="0025578B"/>
    <w:rsid w:val="00255B29"/>
    <w:rsid w:val="002563B0"/>
    <w:rsid w:val="0026014F"/>
    <w:rsid w:val="00261BA3"/>
    <w:rsid w:val="00262AF3"/>
    <w:rsid w:val="00262D0F"/>
    <w:rsid w:val="00266850"/>
    <w:rsid w:val="00271B16"/>
    <w:rsid w:val="00272022"/>
    <w:rsid w:val="00273E21"/>
    <w:rsid w:val="0027435A"/>
    <w:rsid w:val="00275B75"/>
    <w:rsid w:val="002760A9"/>
    <w:rsid w:val="0027669A"/>
    <w:rsid w:val="00276B24"/>
    <w:rsid w:val="0028027D"/>
    <w:rsid w:val="002803E2"/>
    <w:rsid w:val="00281B6C"/>
    <w:rsid w:val="00282600"/>
    <w:rsid w:val="00283900"/>
    <w:rsid w:val="00283BA5"/>
    <w:rsid w:val="00284283"/>
    <w:rsid w:val="0028449A"/>
    <w:rsid w:val="00284D93"/>
    <w:rsid w:val="00285D8D"/>
    <w:rsid w:val="00285F92"/>
    <w:rsid w:val="002878A7"/>
    <w:rsid w:val="002927F5"/>
    <w:rsid w:val="002939AD"/>
    <w:rsid w:val="0029479B"/>
    <w:rsid w:val="00294832"/>
    <w:rsid w:val="00296B99"/>
    <w:rsid w:val="00296CED"/>
    <w:rsid w:val="002A08BC"/>
    <w:rsid w:val="002A2EAA"/>
    <w:rsid w:val="002A3116"/>
    <w:rsid w:val="002A5216"/>
    <w:rsid w:val="002A52FC"/>
    <w:rsid w:val="002A5B92"/>
    <w:rsid w:val="002A6E49"/>
    <w:rsid w:val="002A767E"/>
    <w:rsid w:val="002B03FA"/>
    <w:rsid w:val="002B0BAF"/>
    <w:rsid w:val="002B1852"/>
    <w:rsid w:val="002B2260"/>
    <w:rsid w:val="002B33F0"/>
    <w:rsid w:val="002B416E"/>
    <w:rsid w:val="002B4C80"/>
    <w:rsid w:val="002B63A3"/>
    <w:rsid w:val="002B7394"/>
    <w:rsid w:val="002B7B48"/>
    <w:rsid w:val="002B7FFD"/>
    <w:rsid w:val="002C0A48"/>
    <w:rsid w:val="002C0C45"/>
    <w:rsid w:val="002C25F9"/>
    <w:rsid w:val="002C3340"/>
    <w:rsid w:val="002C3DFC"/>
    <w:rsid w:val="002C4BC9"/>
    <w:rsid w:val="002C6751"/>
    <w:rsid w:val="002C7BF3"/>
    <w:rsid w:val="002D2BBE"/>
    <w:rsid w:val="002D36AC"/>
    <w:rsid w:val="002D57C1"/>
    <w:rsid w:val="002E239F"/>
    <w:rsid w:val="002E2412"/>
    <w:rsid w:val="002E4419"/>
    <w:rsid w:val="002E482D"/>
    <w:rsid w:val="002E5154"/>
    <w:rsid w:val="002E798F"/>
    <w:rsid w:val="002F0AED"/>
    <w:rsid w:val="002F13E6"/>
    <w:rsid w:val="002F158F"/>
    <w:rsid w:val="002F191A"/>
    <w:rsid w:val="002F1C7F"/>
    <w:rsid w:val="002F3485"/>
    <w:rsid w:val="002F3D11"/>
    <w:rsid w:val="002F566D"/>
    <w:rsid w:val="002F5BA4"/>
    <w:rsid w:val="002F5C0D"/>
    <w:rsid w:val="002F5C35"/>
    <w:rsid w:val="002F6E14"/>
    <w:rsid w:val="002F7D8F"/>
    <w:rsid w:val="00300869"/>
    <w:rsid w:val="00302B44"/>
    <w:rsid w:val="00302DAF"/>
    <w:rsid w:val="00304062"/>
    <w:rsid w:val="00304772"/>
    <w:rsid w:val="00306719"/>
    <w:rsid w:val="00316125"/>
    <w:rsid w:val="00317BBD"/>
    <w:rsid w:val="003224A8"/>
    <w:rsid w:val="003227F7"/>
    <w:rsid w:val="0032406B"/>
    <w:rsid w:val="00324557"/>
    <w:rsid w:val="0032496D"/>
    <w:rsid w:val="00324AF4"/>
    <w:rsid w:val="00325252"/>
    <w:rsid w:val="0032709F"/>
    <w:rsid w:val="00335540"/>
    <w:rsid w:val="003355D7"/>
    <w:rsid w:val="00335C65"/>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FA4"/>
    <w:rsid w:val="003512C1"/>
    <w:rsid w:val="003516AC"/>
    <w:rsid w:val="00352777"/>
    <w:rsid w:val="00354BEE"/>
    <w:rsid w:val="00355ED1"/>
    <w:rsid w:val="00360E4C"/>
    <w:rsid w:val="0036126A"/>
    <w:rsid w:val="0036241C"/>
    <w:rsid w:val="003629B0"/>
    <w:rsid w:val="00362E81"/>
    <w:rsid w:val="00362EB4"/>
    <w:rsid w:val="003637E9"/>
    <w:rsid w:val="00363D1A"/>
    <w:rsid w:val="003660EA"/>
    <w:rsid w:val="003664FA"/>
    <w:rsid w:val="00366CF3"/>
    <w:rsid w:val="00367088"/>
    <w:rsid w:val="0036795E"/>
    <w:rsid w:val="00370E8F"/>
    <w:rsid w:val="00372902"/>
    <w:rsid w:val="00373592"/>
    <w:rsid w:val="003745A0"/>
    <w:rsid w:val="00374F85"/>
    <w:rsid w:val="00376139"/>
    <w:rsid w:val="00376EDA"/>
    <w:rsid w:val="003776B1"/>
    <w:rsid w:val="00380837"/>
    <w:rsid w:val="00381E31"/>
    <w:rsid w:val="00383102"/>
    <w:rsid w:val="00383276"/>
    <w:rsid w:val="00383AFC"/>
    <w:rsid w:val="003868FC"/>
    <w:rsid w:val="00387148"/>
    <w:rsid w:val="0039016D"/>
    <w:rsid w:val="0039134B"/>
    <w:rsid w:val="00391DF4"/>
    <w:rsid w:val="00392085"/>
    <w:rsid w:val="003936FD"/>
    <w:rsid w:val="003957EC"/>
    <w:rsid w:val="00395E60"/>
    <w:rsid w:val="003960CD"/>
    <w:rsid w:val="00397298"/>
    <w:rsid w:val="00397933"/>
    <w:rsid w:val="003A05D7"/>
    <w:rsid w:val="003A07D2"/>
    <w:rsid w:val="003A198A"/>
    <w:rsid w:val="003A24BF"/>
    <w:rsid w:val="003A24D0"/>
    <w:rsid w:val="003A45C5"/>
    <w:rsid w:val="003A4871"/>
    <w:rsid w:val="003A4993"/>
    <w:rsid w:val="003A5EAC"/>
    <w:rsid w:val="003A6DF5"/>
    <w:rsid w:val="003A74CB"/>
    <w:rsid w:val="003A7BEC"/>
    <w:rsid w:val="003B111E"/>
    <w:rsid w:val="003B4667"/>
    <w:rsid w:val="003B4982"/>
    <w:rsid w:val="003B525E"/>
    <w:rsid w:val="003C0559"/>
    <w:rsid w:val="003C2228"/>
    <w:rsid w:val="003C36E5"/>
    <w:rsid w:val="003C4B84"/>
    <w:rsid w:val="003C7070"/>
    <w:rsid w:val="003C7619"/>
    <w:rsid w:val="003C76B8"/>
    <w:rsid w:val="003C7A4B"/>
    <w:rsid w:val="003D0C55"/>
    <w:rsid w:val="003D3525"/>
    <w:rsid w:val="003D4304"/>
    <w:rsid w:val="003D54FA"/>
    <w:rsid w:val="003E08A5"/>
    <w:rsid w:val="003E0C26"/>
    <w:rsid w:val="003E1A38"/>
    <w:rsid w:val="003E1B24"/>
    <w:rsid w:val="003E5244"/>
    <w:rsid w:val="003E63C0"/>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E92"/>
    <w:rsid w:val="004029AF"/>
    <w:rsid w:val="004043CB"/>
    <w:rsid w:val="0040473C"/>
    <w:rsid w:val="00404A23"/>
    <w:rsid w:val="00404A88"/>
    <w:rsid w:val="00405064"/>
    <w:rsid w:val="00405301"/>
    <w:rsid w:val="00406133"/>
    <w:rsid w:val="00407BFA"/>
    <w:rsid w:val="00407ED9"/>
    <w:rsid w:val="00410914"/>
    <w:rsid w:val="004112B3"/>
    <w:rsid w:val="00411339"/>
    <w:rsid w:val="00414E53"/>
    <w:rsid w:val="00415D6A"/>
    <w:rsid w:val="00415F71"/>
    <w:rsid w:val="004162B1"/>
    <w:rsid w:val="004213F2"/>
    <w:rsid w:val="004237A7"/>
    <w:rsid w:val="00423894"/>
    <w:rsid w:val="004243E4"/>
    <w:rsid w:val="0042557F"/>
    <w:rsid w:val="0042613E"/>
    <w:rsid w:val="004264DC"/>
    <w:rsid w:val="00430923"/>
    <w:rsid w:val="00431A74"/>
    <w:rsid w:val="00431C16"/>
    <w:rsid w:val="00434AAE"/>
    <w:rsid w:val="00435968"/>
    <w:rsid w:val="00435C09"/>
    <w:rsid w:val="00437F95"/>
    <w:rsid w:val="004405E3"/>
    <w:rsid w:val="00440DCD"/>
    <w:rsid w:val="00440E39"/>
    <w:rsid w:val="00442E5D"/>
    <w:rsid w:val="00442EE6"/>
    <w:rsid w:val="004435A3"/>
    <w:rsid w:val="004471B6"/>
    <w:rsid w:val="004479F2"/>
    <w:rsid w:val="004517D3"/>
    <w:rsid w:val="00451C02"/>
    <w:rsid w:val="0045298C"/>
    <w:rsid w:val="004529D9"/>
    <w:rsid w:val="00453D29"/>
    <w:rsid w:val="00454519"/>
    <w:rsid w:val="004579BB"/>
    <w:rsid w:val="00457AEB"/>
    <w:rsid w:val="00457BAF"/>
    <w:rsid w:val="0046098C"/>
    <w:rsid w:val="00460BF2"/>
    <w:rsid w:val="00461776"/>
    <w:rsid w:val="0046286B"/>
    <w:rsid w:val="00463C51"/>
    <w:rsid w:val="00464F6E"/>
    <w:rsid w:val="00465AA8"/>
    <w:rsid w:val="00465B9F"/>
    <w:rsid w:val="00465F4C"/>
    <w:rsid w:val="00466E9E"/>
    <w:rsid w:val="00467777"/>
    <w:rsid w:val="004700B4"/>
    <w:rsid w:val="004703DB"/>
    <w:rsid w:val="0047041E"/>
    <w:rsid w:val="00470C5E"/>
    <w:rsid w:val="00471771"/>
    <w:rsid w:val="00472603"/>
    <w:rsid w:val="0047269A"/>
    <w:rsid w:val="00473637"/>
    <w:rsid w:val="0047396E"/>
    <w:rsid w:val="00473EA0"/>
    <w:rsid w:val="00474190"/>
    <w:rsid w:val="00474AEE"/>
    <w:rsid w:val="00475BBE"/>
    <w:rsid w:val="00476282"/>
    <w:rsid w:val="00476F13"/>
    <w:rsid w:val="00477027"/>
    <w:rsid w:val="004770A6"/>
    <w:rsid w:val="00477838"/>
    <w:rsid w:val="004801A0"/>
    <w:rsid w:val="0048085C"/>
    <w:rsid w:val="0048089D"/>
    <w:rsid w:val="004809E2"/>
    <w:rsid w:val="004815EB"/>
    <w:rsid w:val="00481DE3"/>
    <w:rsid w:val="00481F40"/>
    <w:rsid w:val="0048301C"/>
    <w:rsid w:val="00484205"/>
    <w:rsid w:val="00485396"/>
    <w:rsid w:val="004869FD"/>
    <w:rsid w:val="00486E01"/>
    <w:rsid w:val="004870DD"/>
    <w:rsid w:val="00490331"/>
    <w:rsid w:val="0049043E"/>
    <w:rsid w:val="00490533"/>
    <w:rsid w:val="004914E1"/>
    <w:rsid w:val="00494314"/>
    <w:rsid w:val="004947BE"/>
    <w:rsid w:val="00495865"/>
    <w:rsid w:val="004964F5"/>
    <w:rsid w:val="00496F38"/>
    <w:rsid w:val="00497E4E"/>
    <w:rsid w:val="004A0465"/>
    <w:rsid w:val="004A0F0D"/>
    <w:rsid w:val="004A279E"/>
    <w:rsid w:val="004A50DB"/>
    <w:rsid w:val="004A56C0"/>
    <w:rsid w:val="004A5B9B"/>
    <w:rsid w:val="004A7312"/>
    <w:rsid w:val="004B1C48"/>
    <w:rsid w:val="004B37F6"/>
    <w:rsid w:val="004B45D5"/>
    <w:rsid w:val="004B497D"/>
    <w:rsid w:val="004C0833"/>
    <w:rsid w:val="004C1CE7"/>
    <w:rsid w:val="004C4C1B"/>
    <w:rsid w:val="004C5340"/>
    <w:rsid w:val="004C6812"/>
    <w:rsid w:val="004C779A"/>
    <w:rsid w:val="004D0BF7"/>
    <w:rsid w:val="004D23A6"/>
    <w:rsid w:val="004D2D34"/>
    <w:rsid w:val="004E0353"/>
    <w:rsid w:val="004E0424"/>
    <w:rsid w:val="004E1374"/>
    <w:rsid w:val="004E216E"/>
    <w:rsid w:val="004E36DF"/>
    <w:rsid w:val="004E63BF"/>
    <w:rsid w:val="004E7E3F"/>
    <w:rsid w:val="004F0BF9"/>
    <w:rsid w:val="004F1155"/>
    <w:rsid w:val="004F15A7"/>
    <w:rsid w:val="004F283E"/>
    <w:rsid w:val="004F31F2"/>
    <w:rsid w:val="004F51CD"/>
    <w:rsid w:val="00500C96"/>
    <w:rsid w:val="005010FD"/>
    <w:rsid w:val="005036C3"/>
    <w:rsid w:val="0050379C"/>
    <w:rsid w:val="00503E48"/>
    <w:rsid w:val="0050404C"/>
    <w:rsid w:val="005046B2"/>
    <w:rsid w:val="005074BD"/>
    <w:rsid w:val="00512490"/>
    <w:rsid w:val="005125EB"/>
    <w:rsid w:val="00512602"/>
    <w:rsid w:val="00512F02"/>
    <w:rsid w:val="00514353"/>
    <w:rsid w:val="0051463D"/>
    <w:rsid w:val="00514666"/>
    <w:rsid w:val="00516CA8"/>
    <w:rsid w:val="0051711C"/>
    <w:rsid w:val="00517872"/>
    <w:rsid w:val="00523A31"/>
    <w:rsid w:val="00524367"/>
    <w:rsid w:val="00527EA0"/>
    <w:rsid w:val="00530F23"/>
    <w:rsid w:val="00531F77"/>
    <w:rsid w:val="00532496"/>
    <w:rsid w:val="00533A5A"/>
    <w:rsid w:val="00535ADF"/>
    <w:rsid w:val="00536930"/>
    <w:rsid w:val="00536986"/>
    <w:rsid w:val="00536AD6"/>
    <w:rsid w:val="005377C5"/>
    <w:rsid w:val="0054239E"/>
    <w:rsid w:val="005427AF"/>
    <w:rsid w:val="00543689"/>
    <w:rsid w:val="005466AC"/>
    <w:rsid w:val="00546EE4"/>
    <w:rsid w:val="00547DBF"/>
    <w:rsid w:val="00550A29"/>
    <w:rsid w:val="00550C42"/>
    <w:rsid w:val="00551199"/>
    <w:rsid w:val="00552571"/>
    <w:rsid w:val="005560EC"/>
    <w:rsid w:val="00556185"/>
    <w:rsid w:val="0055722E"/>
    <w:rsid w:val="00557950"/>
    <w:rsid w:val="00560486"/>
    <w:rsid w:val="00560DB6"/>
    <w:rsid w:val="00561069"/>
    <w:rsid w:val="00562A0E"/>
    <w:rsid w:val="00562A51"/>
    <w:rsid w:val="00562A63"/>
    <w:rsid w:val="0056388C"/>
    <w:rsid w:val="00563E40"/>
    <w:rsid w:val="00564E53"/>
    <w:rsid w:val="00565DA1"/>
    <w:rsid w:val="00565ED9"/>
    <w:rsid w:val="00566E67"/>
    <w:rsid w:val="0057056D"/>
    <w:rsid w:val="0057109F"/>
    <w:rsid w:val="00571875"/>
    <w:rsid w:val="00571BEC"/>
    <w:rsid w:val="00572617"/>
    <w:rsid w:val="00572E0E"/>
    <w:rsid w:val="00574A9C"/>
    <w:rsid w:val="00574D12"/>
    <w:rsid w:val="005752A6"/>
    <w:rsid w:val="00575E2B"/>
    <w:rsid w:val="00575FB1"/>
    <w:rsid w:val="00576E1F"/>
    <w:rsid w:val="005809E8"/>
    <w:rsid w:val="00582F06"/>
    <w:rsid w:val="0058374A"/>
    <w:rsid w:val="00587844"/>
    <w:rsid w:val="005918E6"/>
    <w:rsid w:val="0059286E"/>
    <w:rsid w:val="0059393F"/>
    <w:rsid w:val="00595FCA"/>
    <w:rsid w:val="00597EBC"/>
    <w:rsid w:val="005A18A7"/>
    <w:rsid w:val="005A3104"/>
    <w:rsid w:val="005A3C19"/>
    <w:rsid w:val="005A3ED7"/>
    <w:rsid w:val="005A60C4"/>
    <w:rsid w:val="005B0317"/>
    <w:rsid w:val="005B096D"/>
    <w:rsid w:val="005B1AAA"/>
    <w:rsid w:val="005B63A5"/>
    <w:rsid w:val="005B6792"/>
    <w:rsid w:val="005B694A"/>
    <w:rsid w:val="005B7017"/>
    <w:rsid w:val="005C184B"/>
    <w:rsid w:val="005C20AE"/>
    <w:rsid w:val="005C58C1"/>
    <w:rsid w:val="005D0CFE"/>
    <w:rsid w:val="005D2741"/>
    <w:rsid w:val="005D53CC"/>
    <w:rsid w:val="005D54D0"/>
    <w:rsid w:val="005D5659"/>
    <w:rsid w:val="005D6138"/>
    <w:rsid w:val="005D6184"/>
    <w:rsid w:val="005E087D"/>
    <w:rsid w:val="005E1891"/>
    <w:rsid w:val="005E2136"/>
    <w:rsid w:val="005E33C0"/>
    <w:rsid w:val="005E3D32"/>
    <w:rsid w:val="005E51DB"/>
    <w:rsid w:val="005E57D3"/>
    <w:rsid w:val="005E5833"/>
    <w:rsid w:val="005E69A4"/>
    <w:rsid w:val="005F118F"/>
    <w:rsid w:val="005F1B49"/>
    <w:rsid w:val="005F2859"/>
    <w:rsid w:val="005F34E3"/>
    <w:rsid w:val="005F3546"/>
    <w:rsid w:val="005F6320"/>
    <w:rsid w:val="005F6A25"/>
    <w:rsid w:val="005F763D"/>
    <w:rsid w:val="00600C20"/>
    <w:rsid w:val="00600D5D"/>
    <w:rsid w:val="0060101B"/>
    <w:rsid w:val="00602295"/>
    <w:rsid w:val="00604FD9"/>
    <w:rsid w:val="0060561D"/>
    <w:rsid w:val="00606D26"/>
    <w:rsid w:val="00607EC3"/>
    <w:rsid w:val="006118B8"/>
    <w:rsid w:val="0061366C"/>
    <w:rsid w:val="0061422C"/>
    <w:rsid w:val="00614C4D"/>
    <w:rsid w:val="0061659E"/>
    <w:rsid w:val="00616F2E"/>
    <w:rsid w:val="00620115"/>
    <w:rsid w:val="00623806"/>
    <w:rsid w:val="00624761"/>
    <w:rsid w:val="00624B0B"/>
    <w:rsid w:val="00624BAA"/>
    <w:rsid w:val="00626E04"/>
    <w:rsid w:val="0062728E"/>
    <w:rsid w:val="00627E30"/>
    <w:rsid w:val="00630F87"/>
    <w:rsid w:val="006310F1"/>
    <w:rsid w:val="00632844"/>
    <w:rsid w:val="00637C14"/>
    <w:rsid w:val="006403F1"/>
    <w:rsid w:val="00640A35"/>
    <w:rsid w:val="00640B27"/>
    <w:rsid w:val="00640EC3"/>
    <w:rsid w:val="00641521"/>
    <w:rsid w:val="0064183D"/>
    <w:rsid w:val="006427CC"/>
    <w:rsid w:val="00642DF2"/>
    <w:rsid w:val="00642F86"/>
    <w:rsid w:val="00644FE2"/>
    <w:rsid w:val="00645569"/>
    <w:rsid w:val="0064682C"/>
    <w:rsid w:val="00646919"/>
    <w:rsid w:val="00646950"/>
    <w:rsid w:val="00647048"/>
    <w:rsid w:val="006471B3"/>
    <w:rsid w:val="00647760"/>
    <w:rsid w:val="00647F17"/>
    <w:rsid w:val="00650BFB"/>
    <w:rsid w:val="006510E0"/>
    <w:rsid w:val="00651FE9"/>
    <w:rsid w:val="006528B2"/>
    <w:rsid w:val="00656A3C"/>
    <w:rsid w:val="00657BDB"/>
    <w:rsid w:val="00660518"/>
    <w:rsid w:val="00660A1E"/>
    <w:rsid w:val="00660BAE"/>
    <w:rsid w:val="00661DE6"/>
    <w:rsid w:val="0066221A"/>
    <w:rsid w:val="00662E0A"/>
    <w:rsid w:val="0066704C"/>
    <w:rsid w:val="00670CF2"/>
    <w:rsid w:val="00672E2B"/>
    <w:rsid w:val="00672FF3"/>
    <w:rsid w:val="00673850"/>
    <w:rsid w:val="00674273"/>
    <w:rsid w:val="006743FE"/>
    <w:rsid w:val="0067523F"/>
    <w:rsid w:val="00675823"/>
    <w:rsid w:val="00675838"/>
    <w:rsid w:val="00675BE4"/>
    <w:rsid w:val="0067640C"/>
    <w:rsid w:val="006767D9"/>
    <w:rsid w:val="006775C0"/>
    <w:rsid w:val="00680E61"/>
    <w:rsid w:val="006840C9"/>
    <w:rsid w:val="006868D9"/>
    <w:rsid w:val="00687E8D"/>
    <w:rsid w:val="00690677"/>
    <w:rsid w:val="006910F6"/>
    <w:rsid w:val="00692649"/>
    <w:rsid w:val="006934C4"/>
    <w:rsid w:val="00693ACE"/>
    <w:rsid w:val="00694AD9"/>
    <w:rsid w:val="006A02B8"/>
    <w:rsid w:val="006A0D24"/>
    <w:rsid w:val="006A271A"/>
    <w:rsid w:val="006A4A27"/>
    <w:rsid w:val="006A7DB5"/>
    <w:rsid w:val="006B1AE2"/>
    <w:rsid w:val="006B1DA9"/>
    <w:rsid w:val="006B292D"/>
    <w:rsid w:val="006B42B9"/>
    <w:rsid w:val="006B54AE"/>
    <w:rsid w:val="006B6BAD"/>
    <w:rsid w:val="006B6C80"/>
    <w:rsid w:val="006B7DBA"/>
    <w:rsid w:val="006B7EE8"/>
    <w:rsid w:val="006C3F32"/>
    <w:rsid w:val="006C4ABE"/>
    <w:rsid w:val="006C4CF1"/>
    <w:rsid w:val="006C5597"/>
    <w:rsid w:val="006C6664"/>
    <w:rsid w:val="006C6ABF"/>
    <w:rsid w:val="006C789D"/>
    <w:rsid w:val="006D0789"/>
    <w:rsid w:val="006D0A3A"/>
    <w:rsid w:val="006D15CD"/>
    <w:rsid w:val="006D1A9A"/>
    <w:rsid w:val="006D2CFB"/>
    <w:rsid w:val="006D4071"/>
    <w:rsid w:val="006D5234"/>
    <w:rsid w:val="006D5B99"/>
    <w:rsid w:val="006D67DD"/>
    <w:rsid w:val="006D67E6"/>
    <w:rsid w:val="006E06CF"/>
    <w:rsid w:val="006E0E7B"/>
    <w:rsid w:val="006E19D1"/>
    <w:rsid w:val="006E2388"/>
    <w:rsid w:val="006E2841"/>
    <w:rsid w:val="006E2ABF"/>
    <w:rsid w:val="006E2AD9"/>
    <w:rsid w:val="006E2C8E"/>
    <w:rsid w:val="006E37A9"/>
    <w:rsid w:val="006E667D"/>
    <w:rsid w:val="006E678B"/>
    <w:rsid w:val="006E6DEB"/>
    <w:rsid w:val="006F0C2A"/>
    <w:rsid w:val="006F0E5E"/>
    <w:rsid w:val="006F1746"/>
    <w:rsid w:val="006F2491"/>
    <w:rsid w:val="006F3D4B"/>
    <w:rsid w:val="006F3D54"/>
    <w:rsid w:val="006F5295"/>
    <w:rsid w:val="006F5DE1"/>
    <w:rsid w:val="006F61D9"/>
    <w:rsid w:val="006F7456"/>
    <w:rsid w:val="006F78EA"/>
    <w:rsid w:val="006F7EB3"/>
    <w:rsid w:val="00700680"/>
    <w:rsid w:val="007027F3"/>
    <w:rsid w:val="00703F6B"/>
    <w:rsid w:val="00705A2B"/>
    <w:rsid w:val="00705CA8"/>
    <w:rsid w:val="00705EC5"/>
    <w:rsid w:val="00707BFA"/>
    <w:rsid w:val="00712323"/>
    <w:rsid w:val="007136A1"/>
    <w:rsid w:val="00713A2D"/>
    <w:rsid w:val="00714AF2"/>
    <w:rsid w:val="00714D58"/>
    <w:rsid w:val="00715875"/>
    <w:rsid w:val="0071778F"/>
    <w:rsid w:val="0072192C"/>
    <w:rsid w:val="00722B8D"/>
    <w:rsid w:val="00722FEE"/>
    <w:rsid w:val="007233CA"/>
    <w:rsid w:val="00724063"/>
    <w:rsid w:val="00724BCC"/>
    <w:rsid w:val="00724D55"/>
    <w:rsid w:val="007265D9"/>
    <w:rsid w:val="00727525"/>
    <w:rsid w:val="00730A1C"/>
    <w:rsid w:val="00730F34"/>
    <w:rsid w:val="00732403"/>
    <w:rsid w:val="0073303C"/>
    <w:rsid w:val="0073339E"/>
    <w:rsid w:val="00734B19"/>
    <w:rsid w:val="00737F35"/>
    <w:rsid w:val="00740121"/>
    <w:rsid w:val="00740711"/>
    <w:rsid w:val="00742622"/>
    <w:rsid w:val="00743619"/>
    <w:rsid w:val="007438B3"/>
    <w:rsid w:val="0074390F"/>
    <w:rsid w:val="007439DB"/>
    <w:rsid w:val="00747D61"/>
    <w:rsid w:val="00750B50"/>
    <w:rsid w:val="00750B76"/>
    <w:rsid w:val="00750E2F"/>
    <w:rsid w:val="00751C75"/>
    <w:rsid w:val="0075382A"/>
    <w:rsid w:val="007547FF"/>
    <w:rsid w:val="00755645"/>
    <w:rsid w:val="00755F01"/>
    <w:rsid w:val="00757082"/>
    <w:rsid w:val="00757F6E"/>
    <w:rsid w:val="00760226"/>
    <w:rsid w:val="007613F9"/>
    <w:rsid w:val="0076143E"/>
    <w:rsid w:val="00762197"/>
    <w:rsid w:val="00762796"/>
    <w:rsid w:val="007628C8"/>
    <w:rsid w:val="0076330C"/>
    <w:rsid w:val="00764DF4"/>
    <w:rsid w:val="00764F58"/>
    <w:rsid w:val="0076796D"/>
    <w:rsid w:val="00767BA9"/>
    <w:rsid w:val="0077003F"/>
    <w:rsid w:val="007704A4"/>
    <w:rsid w:val="00771119"/>
    <w:rsid w:val="007711CA"/>
    <w:rsid w:val="0077225D"/>
    <w:rsid w:val="00772534"/>
    <w:rsid w:val="0077397A"/>
    <w:rsid w:val="00774214"/>
    <w:rsid w:val="00774A42"/>
    <w:rsid w:val="007757F3"/>
    <w:rsid w:val="007762B9"/>
    <w:rsid w:val="00776FB3"/>
    <w:rsid w:val="007771BE"/>
    <w:rsid w:val="007814CA"/>
    <w:rsid w:val="007823A2"/>
    <w:rsid w:val="00782575"/>
    <w:rsid w:val="00782B8B"/>
    <w:rsid w:val="00783836"/>
    <w:rsid w:val="00783D21"/>
    <w:rsid w:val="0078418D"/>
    <w:rsid w:val="007841DD"/>
    <w:rsid w:val="007869E8"/>
    <w:rsid w:val="00786C04"/>
    <w:rsid w:val="00787047"/>
    <w:rsid w:val="007902EB"/>
    <w:rsid w:val="00792151"/>
    <w:rsid w:val="00793A94"/>
    <w:rsid w:val="00794608"/>
    <w:rsid w:val="00794979"/>
    <w:rsid w:val="00794B71"/>
    <w:rsid w:val="007955B6"/>
    <w:rsid w:val="007956BC"/>
    <w:rsid w:val="0079635F"/>
    <w:rsid w:val="007971CA"/>
    <w:rsid w:val="007A0DF2"/>
    <w:rsid w:val="007A0FE4"/>
    <w:rsid w:val="007A147E"/>
    <w:rsid w:val="007A29E7"/>
    <w:rsid w:val="007A331A"/>
    <w:rsid w:val="007A47AB"/>
    <w:rsid w:val="007A4F08"/>
    <w:rsid w:val="007A630D"/>
    <w:rsid w:val="007B337C"/>
    <w:rsid w:val="007B4488"/>
    <w:rsid w:val="007B47F9"/>
    <w:rsid w:val="007B5301"/>
    <w:rsid w:val="007B5A01"/>
    <w:rsid w:val="007B6E77"/>
    <w:rsid w:val="007B757C"/>
    <w:rsid w:val="007B7F25"/>
    <w:rsid w:val="007C0B5D"/>
    <w:rsid w:val="007C1AE2"/>
    <w:rsid w:val="007C38AF"/>
    <w:rsid w:val="007C5E3B"/>
    <w:rsid w:val="007C7721"/>
    <w:rsid w:val="007D2280"/>
    <w:rsid w:val="007D39A9"/>
    <w:rsid w:val="007D7A81"/>
    <w:rsid w:val="007E30A2"/>
    <w:rsid w:val="007E3C3B"/>
    <w:rsid w:val="007E5184"/>
    <w:rsid w:val="007E55A8"/>
    <w:rsid w:val="007E580B"/>
    <w:rsid w:val="007E5857"/>
    <w:rsid w:val="007E6AEB"/>
    <w:rsid w:val="007F0B51"/>
    <w:rsid w:val="007F1D61"/>
    <w:rsid w:val="007F31C5"/>
    <w:rsid w:val="007F52D1"/>
    <w:rsid w:val="00800823"/>
    <w:rsid w:val="00800A50"/>
    <w:rsid w:val="0080204C"/>
    <w:rsid w:val="00802867"/>
    <w:rsid w:val="0080317D"/>
    <w:rsid w:val="00804322"/>
    <w:rsid w:val="00806231"/>
    <w:rsid w:val="00806EF0"/>
    <w:rsid w:val="00807240"/>
    <w:rsid w:val="0080746F"/>
    <w:rsid w:val="008074A9"/>
    <w:rsid w:val="00812136"/>
    <w:rsid w:val="008135D6"/>
    <w:rsid w:val="00814447"/>
    <w:rsid w:val="0081451B"/>
    <w:rsid w:val="00814EF7"/>
    <w:rsid w:val="00816D09"/>
    <w:rsid w:val="00817EBE"/>
    <w:rsid w:val="00820E7A"/>
    <w:rsid w:val="008212B1"/>
    <w:rsid w:val="0082373C"/>
    <w:rsid w:val="00826C14"/>
    <w:rsid w:val="0082774E"/>
    <w:rsid w:val="008316C3"/>
    <w:rsid w:val="0083260C"/>
    <w:rsid w:val="00835C12"/>
    <w:rsid w:val="008367A4"/>
    <w:rsid w:val="00836CC3"/>
    <w:rsid w:val="0083749C"/>
    <w:rsid w:val="00837870"/>
    <w:rsid w:val="008415B5"/>
    <w:rsid w:val="00841D49"/>
    <w:rsid w:val="00842F4A"/>
    <w:rsid w:val="00843B03"/>
    <w:rsid w:val="00844A06"/>
    <w:rsid w:val="00846D36"/>
    <w:rsid w:val="008478D1"/>
    <w:rsid w:val="00847EDB"/>
    <w:rsid w:val="0085006B"/>
    <w:rsid w:val="00850DB5"/>
    <w:rsid w:val="00852C23"/>
    <w:rsid w:val="00853342"/>
    <w:rsid w:val="0085436D"/>
    <w:rsid w:val="0085635E"/>
    <w:rsid w:val="00856810"/>
    <w:rsid w:val="00857995"/>
    <w:rsid w:val="00857A18"/>
    <w:rsid w:val="00860B4B"/>
    <w:rsid w:val="00861811"/>
    <w:rsid w:val="00861AFC"/>
    <w:rsid w:val="00864284"/>
    <w:rsid w:val="00866BFF"/>
    <w:rsid w:val="008675E4"/>
    <w:rsid w:val="00867CF2"/>
    <w:rsid w:val="008708F6"/>
    <w:rsid w:val="00872952"/>
    <w:rsid w:val="00873555"/>
    <w:rsid w:val="0087523E"/>
    <w:rsid w:val="00877AEF"/>
    <w:rsid w:val="008800B6"/>
    <w:rsid w:val="008813F1"/>
    <w:rsid w:val="00881DA9"/>
    <w:rsid w:val="008825E3"/>
    <w:rsid w:val="0088457E"/>
    <w:rsid w:val="00886278"/>
    <w:rsid w:val="0089181D"/>
    <w:rsid w:val="00891D78"/>
    <w:rsid w:val="00893E33"/>
    <w:rsid w:val="008973EE"/>
    <w:rsid w:val="008A08C4"/>
    <w:rsid w:val="008A1DC6"/>
    <w:rsid w:val="008A2DF9"/>
    <w:rsid w:val="008A3324"/>
    <w:rsid w:val="008A351F"/>
    <w:rsid w:val="008A4E0D"/>
    <w:rsid w:val="008A556D"/>
    <w:rsid w:val="008A67B8"/>
    <w:rsid w:val="008B059F"/>
    <w:rsid w:val="008B0F12"/>
    <w:rsid w:val="008B10B2"/>
    <w:rsid w:val="008B4674"/>
    <w:rsid w:val="008B4CB8"/>
    <w:rsid w:val="008B52E8"/>
    <w:rsid w:val="008B5C2A"/>
    <w:rsid w:val="008B6322"/>
    <w:rsid w:val="008B6590"/>
    <w:rsid w:val="008B6806"/>
    <w:rsid w:val="008B6C8F"/>
    <w:rsid w:val="008C0629"/>
    <w:rsid w:val="008C0C23"/>
    <w:rsid w:val="008C15F5"/>
    <w:rsid w:val="008C1B99"/>
    <w:rsid w:val="008C33E9"/>
    <w:rsid w:val="008C44D9"/>
    <w:rsid w:val="008C6F3B"/>
    <w:rsid w:val="008C70B9"/>
    <w:rsid w:val="008C790E"/>
    <w:rsid w:val="008D060A"/>
    <w:rsid w:val="008D1204"/>
    <w:rsid w:val="008D14C0"/>
    <w:rsid w:val="008D4EA9"/>
    <w:rsid w:val="008D555B"/>
    <w:rsid w:val="008D704D"/>
    <w:rsid w:val="008D74EB"/>
    <w:rsid w:val="008E0688"/>
    <w:rsid w:val="008E56C1"/>
    <w:rsid w:val="008E6206"/>
    <w:rsid w:val="008E7155"/>
    <w:rsid w:val="008F045B"/>
    <w:rsid w:val="008F075F"/>
    <w:rsid w:val="008F20C1"/>
    <w:rsid w:val="008F3B66"/>
    <w:rsid w:val="008F440F"/>
    <w:rsid w:val="008F45AD"/>
    <w:rsid w:val="008F4D69"/>
    <w:rsid w:val="008F534F"/>
    <w:rsid w:val="008F5DD9"/>
    <w:rsid w:val="008F6D5A"/>
    <w:rsid w:val="00900BDA"/>
    <w:rsid w:val="00901FD0"/>
    <w:rsid w:val="009030F0"/>
    <w:rsid w:val="00903E72"/>
    <w:rsid w:val="009054EE"/>
    <w:rsid w:val="00905E59"/>
    <w:rsid w:val="00906389"/>
    <w:rsid w:val="00910534"/>
    <w:rsid w:val="00910DA0"/>
    <w:rsid w:val="00912F9C"/>
    <w:rsid w:val="0091425C"/>
    <w:rsid w:val="00914A41"/>
    <w:rsid w:val="00915139"/>
    <w:rsid w:val="00915EC6"/>
    <w:rsid w:val="00916C2F"/>
    <w:rsid w:val="00920385"/>
    <w:rsid w:val="009203F8"/>
    <w:rsid w:val="00920F82"/>
    <w:rsid w:val="00921890"/>
    <w:rsid w:val="009219CE"/>
    <w:rsid w:val="00922115"/>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C9"/>
    <w:rsid w:val="00934951"/>
    <w:rsid w:val="00936AF4"/>
    <w:rsid w:val="009372E6"/>
    <w:rsid w:val="0094042A"/>
    <w:rsid w:val="0094079F"/>
    <w:rsid w:val="009408D7"/>
    <w:rsid w:val="009421F1"/>
    <w:rsid w:val="009426E3"/>
    <w:rsid w:val="00942875"/>
    <w:rsid w:val="00944447"/>
    <w:rsid w:val="00945ADF"/>
    <w:rsid w:val="00946E2D"/>
    <w:rsid w:val="00950251"/>
    <w:rsid w:val="009510EA"/>
    <w:rsid w:val="009545CD"/>
    <w:rsid w:val="009555C5"/>
    <w:rsid w:val="00955EF2"/>
    <w:rsid w:val="009579F8"/>
    <w:rsid w:val="00957A9A"/>
    <w:rsid w:val="00960054"/>
    <w:rsid w:val="00960D4B"/>
    <w:rsid w:val="00960DB6"/>
    <w:rsid w:val="0096316A"/>
    <w:rsid w:val="0096354F"/>
    <w:rsid w:val="0096416E"/>
    <w:rsid w:val="00965045"/>
    <w:rsid w:val="0096519A"/>
    <w:rsid w:val="0096706E"/>
    <w:rsid w:val="00967186"/>
    <w:rsid w:val="00971600"/>
    <w:rsid w:val="00972CEB"/>
    <w:rsid w:val="0097396E"/>
    <w:rsid w:val="009741C5"/>
    <w:rsid w:val="00975B49"/>
    <w:rsid w:val="00975B8E"/>
    <w:rsid w:val="00976FAC"/>
    <w:rsid w:val="009775CB"/>
    <w:rsid w:val="00977928"/>
    <w:rsid w:val="00982D50"/>
    <w:rsid w:val="0098300C"/>
    <w:rsid w:val="00984A26"/>
    <w:rsid w:val="0098523C"/>
    <w:rsid w:val="0098585B"/>
    <w:rsid w:val="00985916"/>
    <w:rsid w:val="00986FB4"/>
    <w:rsid w:val="009876CB"/>
    <w:rsid w:val="009904DA"/>
    <w:rsid w:val="00991B95"/>
    <w:rsid w:val="00992434"/>
    <w:rsid w:val="00992B54"/>
    <w:rsid w:val="00992CC5"/>
    <w:rsid w:val="00993047"/>
    <w:rsid w:val="009941A3"/>
    <w:rsid w:val="00994823"/>
    <w:rsid w:val="00995B6D"/>
    <w:rsid w:val="009973B4"/>
    <w:rsid w:val="00997F6E"/>
    <w:rsid w:val="009A03D2"/>
    <w:rsid w:val="009A2208"/>
    <w:rsid w:val="009A3573"/>
    <w:rsid w:val="009A42E5"/>
    <w:rsid w:val="009A44CE"/>
    <w:rsid w:val="009A4943"/>
    <w:rsid w:val="009B0ED1"/>
    <w:rsid w:val="009B3422"/>
    <w:rsid w:val="009B36E9"/>
    <w:rsid w:val="009B3C5A"/>
    <w:rsid w:val="009B49CC"/>
    <w:rsid w:val="009C28C1"/>
    <w:rsid w:val="009C3147"/>
    <w:rsid w:val="009C32F3"/>
    <w:rsid w:val="009D0CD0"/>
    <w:rsid w:val="009D0EBD"/>
    <w:rsid w:val="009D2C36"/>
    <w:rsid w:val="009D2C81"/>
    <w:rsid w:val="009D5D93"/>
    <w:rsid w:val="009D7284"/>
    <w:rsid w:val="009E092B"/>
    <w:rsid w:val="009E10ED"/>
    <w:rsid w:val="009E21C1"/>
    <w:rsid w:val="009E40C4"/>
    <w:rsid w:val="009E428E"/>
    <w:rsid w:val="009E4D01"/>
    <w:rsid w:val="009E4DE3"/>
    <w:rsid w:val="009E51AF"/>
    <w:rsid w:val="009E5317"/>
    <w:rsid w:val="009E5BDB"/>
    <w:rsid w:val="009E5DF1"/>
    <w:rsid w:val="009E6982"/>
    <w:rsid w:val="009F1519"/>
    <w:rsid w:val="009F1AF9"/>
    <w:rsid w:val="009F1CA7"/>
    <w:rsid w:val="009F1D2D"/>
    <w:rsid w:val="009F2F52"/>
    <w:rsid w:val="009F3255"/>
    <w:rsid w:val="009F3E37"/>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5F14"/>
    <w:rsid w:val="00A0688C"/>
    <w:rsid w:val="00A106A4"/>
    <w:rsid w:val="00A12A44"/>
    <w:rsid w:val="00A14097"/>
    <w:rsid w:val="00A14291"/>
    <w:rsid w:val="00A142B6"/>
    <w:rsid w:val="00A150FA"/>
    <w:rsid w:val="00A1689B"/>
    <w:rsid w:val="00A21124"/>
    <w:rsid w:val="00A21BF0"/>
    <w:rsid w:val="00A2262E"/>
    <w:rsid w:val="00A239DA"/>
    <w:rsid w:val="00A24BF3"/>
    <w:rsid w:val="00A25C84"/>
    <w:rsid w:val="00A25CFE"/>
    <w:rsid w:val="00A27022"/>
    <w:rsid w:val="00A30DF6"/>
    <w:rsid w:val="00A30E03"/>
    <w:rsid w:val="00A31A74"/>
    <w:rsid w:val="00A31C7D"/>
    <w:rsid w:val="00A32032"/>
    <w:rsid w:val="00A33D6F"/>
    <w:rsid w:val="00A37784"/>
    <w:rsid w:val="00A405AC"/>
    <w:rsid w:val="00A41C8A"/>
    <w:rsid w:val="00A424CE"/>
    <w:rsid w:val="00A4289A"/>
    <w:rsid w:val="00A43028"/>
    <w:rsid w:val="00A4403E"/>
    <w:rsid w:val="00A447C6"/>
    <w:rsid w:val="00A45D9E"/>
    <w:rsid w:val="00A46599"/>
    <w:rsid w:val="00A47D32"/>
    <w:rsid w:val="00A50FA2"/>
    <w:rsid w:val="00A512A3"/>
    <w:rsid w:val="00A52235"/>
    <w:rsid w:val="00A55CE8"/>
    <w:rsid w:val="00A56BD0"/>
    <w:rsid w:val="00A57DD4"/>
    <w:rsid w:val="00A60A30"/>
    <w:rsid w:val="00A61B93"/>
    <w:rsid w:val="00A61C46"/>
    <w:rsid w:val="00A61DA6"/>
    <w:rsid w:val="00A6210C"/>
    <w:rsid w:val="00A627A9"/>
    <w:rsid w:val="00A6480C"/>
    <w:rsid w:val="00A65EF3"/>
    <w:rsid w:val="00A67067"/>
    <w:rsid w:val="00A678F4"/>
    <w:rsid w:val="00A67E66"/>
    <w:rsid w:val="00A70B17"/>
    <w:rsid w:val="00A70F32"/>
    <w:rsid w:val="00A729AE"/>
    <w:rsid w:val="00A73E74"/>
    <w:rsid w:val="00A75E28"/>
    <w:rsid w:val="00A767DC"/>
    <w:rsid w:val="00A7783C"/>
    <w:rsid w:val="00A80636"/>
    <w:rsid w:val="00A81097"/>
    <w:rsid w:val="00A814DA"/>
    <w:rsid w:val="00A81560"/>
    <w:rsid w:val="00A818CA"/>
    <w:rsid w:val="00A8222B"/>
    <w:rsid w:val="00A83CB4"/>
    <w:rsid w:val="00A851F8"/>
    <w:rsid w:val="00A8548B"/>
    <w:rsid w:val="00A871E4"/>
    <w:rsid w:val="00A876C5"/>
    <w:rsid w:val="00A93E70"/>
    <w:rsid w:val="00A94128"/>
    <w:rsid w:val="00A94F96"/>
    <w:rsid w:val="00A9543B"/>
    <w:rsid w:val="00A95927"/>
    <w:rsid w:val="00A959BB"/>
    <w:rsid w:val="00A96322"/>
    <w:rsid w:val="00A970A8"/>
    <w:rsid w:val="00AA0CA8"/>
    <w:rsid w:val="00AA2DE6"/>
    <w:rsid w:val="00AA3D4C"/>
    <w:rsid w:val="00AA4898"/>
    <w:rsid w:val="00AA536D"/>
    <w:rsid w:val="00AB1398"/>
    <w:rsid w:val="00AB1C3E"/>
    <w:rsid w:val="00AB3E03"/>
    <w:rsid w:val="00AB51E2"/>
    <w:rsid w:val="00AB7580"/>
    <w:rsid w:val="00AB7D8C"/>
    <w:rsid w:val="00AC07C8"/>
    <w:rsid w:val="00AC0CD8"/>
    <w:rsid w:val="00AC13F5"/>
    <w:rsid w:val="00AC1781"/>
    <w:rsid w:val="00AC18B5"/>
    <w:rsid w:val="00AC65B2"/>
    <w:rsid w:val="00AC66A2"/>
    <w:rsid w:val="00AC685D"/>
    <w:rsid w:val="00AC73BC"/>
    <w:rsid w:val="00AD1C50"/>
    <w:rsid w:val="00AD2E68"/>
    <w:rsid w:val="00AD2EB4"/>
    <w:rsid w:val="00AD424E"/>
    <w:rsid w:val="00AD5165"/>
    <w:rsid w:val="00AD553B"/>
    <w:rsid w:val="00AD5551"/>
    <w:rsid w:val="00AD581B"/>
    <w:rsid w:val="00AD7C01"/>
    <w:rsid w:val="00AE08BA"/>
    <w:rsid w:val="00AE11D9"/>
    <w:rsid w:val="00AE1235"/>
    <w:rsid w:val="00AE22D2"/>
    <w:rsid w:val="00AE2DA3"/>
    <w:rsid w:val="00AE399F"/>
    <w:rsid w:val="00AE3CAF"/>
    <w:rsid w:val="00AE490A"/>
    <w:rsid w:val="00AE6745"/>
    <w:rsid w:val="00AE7FA9"/>
    <w:rsid w:val="00AF0AAB"/>
    <w:rsid w:val="00AF1ED8"/>
    <w:rsid w:val="00AF1F78"/>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344B"/>
    <w:rsid w:val="00B134A2"/>
    <w:rsid w:val="00B13582"/>
    <w:rsid w:val="00B1579F"/>
    <w:rsid w:val="00B1594D"/>
    <w:rsid w:val="00B15DF0"/>
    <w:rsid w:val="00B164E9"/>
    <w:rsid w:val="00B16FE9"/>
    <w:rsid w:val="00B17905"/>
    <w:rsid w:val="00B20444"/>
    <w:rsid w:val="00B21132"/>
    <w:rsid w:val="00B21D24"/>
    <w:rsid w:val="00B21F1B"/>
    <w:rsid w:val="00B22578"/>
    <w:rsid w:val="00B22599"/>
    <w:rsid w:val="00B23584"/>
    <w:rsid w:val="00B24B4D"/>
    <w:rsid w:val="00B25D5E"/>
    <w:rsid w:val="00B26C43"/>
    <w:rsid w:val="00B26FF0"/>
    <w:rsid w:val="00B306CF"/>
    <w:rsid w:val="00B3311A"/>
    <w:rsid w:val="00B33278"/>
    <w:rsid w:val="00B340E5"/>
    <w:rsid w:val="00B3478E"/>
    <w:rsid w:val="00B3547A"/>
    <w:rsid w:val="00B3643B"/>
    <w:rsid w:val="00B36C72"/>
    <w:rsid w:val="00B37789"/>
    <w:rsid w:val="00B37AA9"/>
    <w:rsid w:val="00B41ADA"/>
    <w:rsid w:val="00B4320A"/>
    <w:rsid w:val="00B44A5B"/>
    <w:rsid w:val="00B44B15"/>
    <w:rsid w:val="00B44E2B"/>
    <w:rsid w:val="00B458C1"/>
    <w:rsid w:val="00B46AF9"/>
    <w:rsid w:val="00B46BF6"/>
    <w:rsid w:val="00B471B9"/>
    <w:rsid w:val="00B47C4B"/>
    <w:rsid w:val="00B47E78"/>
    <w:rsid w:val="00B504A8"/>
    <w:rsid w:val="00B50606"/>
    <w:rsid w:val="00B51687"/>
    <w:rsid w:val="00B52670"/>
    <w:rsid w:val="00B53AA2"/>
    <w:rsid w:val="00B53B9B"/>
    <w:rsid w:val="00B55DDD"/>
    <w:rsid w:val="00B57840"/>
    <w:rsid w:val="00B60908"/>
    <w:rsid w:val="00B60EF0"/>
    <w:rsid w:val="00B626F2"/>
    <w:rsid w:val="00B62A9F"/>
    <w:rsid w:val="00B63B5A"/>
    <w:rsid w:val="00B644F0"/>
    <w:rsid w:val="00B64629"/>
    <w:rsid w:val="00B66769"/>
    <w:rsid w:val="00B6683F"/>
    <w:rsid w:val="00B70320"/>
    <w:rsid w:val="00B705BC"/>
    <w:rsid w:val="00B718AA"/>
    <w:rsid w:val="00B71C58"/>
    <w:rsid w:val="00B73062"/>
    <w:rsid w:val="00B73540"/>
    <w:rsid w:val="00B7485B"/>
    <w:rsid w:val="00B750E4"/>
    <w:rsid w:val="00B76A20"/>
    <w:rsid w:val="00B770CB"/>
    <w:rsid w:val="00B77922"/>
    <w:rsid w:val="00B802B1"/>
    <w:rsid w:val="00B815CC"/>
    <w:rsid w:val="00B821B3"/>
    <w:rsid w:val="00B82832"/>
    <w:rsid w:val="00B829CD"/>
    <w:rsid w:val="00B82CFF"/>
    <w:rsid w:val="00B84C36"/>
    <w:rsid w:val="00B86650"/>
    <w:rsid w:val="00B870F1"/>
    <w:rsid w:val="00B9052C"/>
    <w:rsid w:val="00B91B69"/>
    <w:rsid w:val="00B9344E"/>
    <w:rsid w:val="00B934E9"/>
    <w:rsid w:val="00B97060"/>
    <w:rsid w:val="00B9712E"/>
    <w:rsid w:val="00B97667"/>
    <w:rsid w:val="00BA136E"/>
    <w:rsid w:val="00BA1ED1"/>
    <w:rsid w:val="00BA297D"/>
    <w:rsid w:val="00BA2CE0"/>
    <w:rsid w:val="00BA4BB2"/>
    <w:rsid w:val="00BA51D1"/>
    <w:rsid w:val="00BA7E20"/>
    <w:rsid w:val="00BB18EE"/>
    <w:rsid w:val="00BB193A"/>
    <w:rsid w:val="00BB2B88"/>
    <w:rsid w:val="00BB3C48"/>
    <w:rsid w:val="00BB54B1"/>
    <w:rsid w:val="00BB5628"/>
    <w:rsid w:val="00BB5AE7"/>
    <w:rsid w:val="00BB5EE3"/>
    <w:rsid w:val="00BB60AE"/>
    <w:rsid w:val="00BC00E8"/>
    <w:rsid w:val="00BC0253"/>
    <w:rsid w:val="00BC1A29"/>
    <w:rsid w:val="00BC3F41"/>
    <w:rsid w:val="00BC4DE3"/>
    <w:rsid w:val="00BC63E6"/>
    <w:rsid w:val="00BC6FF9"/>
    <w:rsid w:val="00BD12EC"/>
    <w:rsid w:val="00BD1A81"/>
    <w:rsid w:val="00BD1B6C"/>
    <w:rsid w:val="00BD20C8"/>
    <w:rsid w:val="00BD2A30"/>
    <w:rsid w:val="00BD5A7B"/>
    <w:rsid w:val="00BD5FFE"/>
    <w:rsid w:val="00BD62A2"/>
    <w:rsid w:val="00BD7B1E"/>
    <w:rsid w:val="00BE01CA"/>
    <w:rsid w:val="00BE1F41"/>
    <w:rsid w:val="00BE2606"/>
    <w:rsid w:val="00BE2759"/>
    <w:rsid w:val="00BE3CC7"/>
    <w:rsid w:val="00BE5D6E"/>
    <w:rsid w:val="00BE5E52"/>
    <w:rsid w:val="00BE63F9"/>
    <w:rsid w:val="00BF047C"/>
    <w:rsid w:val="00BF202C"/>
    <w:rsid w:val="00BF2519"/>
    <w:rsid w:val="00BF55C1"/>
    <w:rsid w:val="00BF597E"/>
    <w:rsid w:val="00BF681B"/>
    <w:rsid w:val="00BF70A8"/>
    <w:rsid w:val="00BF76CD"/>
    <w:rsid w:val="00BF7B73"/>
    <w:rsid w:val="00C01128"/>
    <w:rsid w:val="00C01808"/>
    <w:rsid w:val="00C01B85"/>
    <w:rsid w:val="00C02ABB"/>
    <w:rsid w:val="00C04FFF"/>
    <w:rsid w:val="00C0590C"/>
    <w:rsid w:val="00C069FA"/>
    <w:rsid w:val="00C06BD1"/>
    <w:rsid w:val="00C12735"/>
    <w:rsid w:val="00C13843"/>
    <w:rsid w:val="00C14921"/>
    <w:rsid w:val="00C14951"/>
    <w:rsid w:val="00C165D4"/>
    <w:rsid w:val="00C1705A"/>
    <w:rsid w:val="00C17448"/>
    <w:rsid w:val="00C21D4B"/>
    <w:rsid w:val="00C21FAA"/>
    <w:rsid w:val="00C22893"/>
    <w:rsid w:val="00C22ADD"/>
    <w:rsid w:val="00C24064"/>
    <w:rsid w:val="00C240D1"/>
    <w:rsid w:val="00C247DF"/>
    <w:rsid w:val="00C24B20"/>
    <w:rsid w:val="00C30B60"/>
    <w:rsid w:val="00C30DF0"/>
    <w:rsid w:val="00C3123E"/>
    <w:rsid w:val="00C31F46"/>
    <w:rsid w:val="00C32402"/>
    <w:rsid w:val="00C33859"/>
    <w:rsid w:val="00C34AF5"/>
    <w:rsid w:val="00C36181"/>
    <w:rsid w:val="00C36F2D"/>
    <w:rsid w:val="00C3776D"/>
    <w:rsid w:val="00C37E2C"/>
    <w:rsid w:val="00C40E6C"/>
    <w:rsid w:val="00C4287F"/>
    <w:rsid w:val="00C43263"/>
    <w:rsid w:val="00C434E0"/>
    <w:rsid w:val="00C43E27"/>
    <w:rsid w:val="00C46201"/>
    <w:rsid w:val="00C468FF"/>
    <w:rsid w:val="00C46B3D"/>
    <w:rsid w:val="00C5049C"/>
    <w:rsid w:val="00C511C9"/>
    <w:rsid w:val="00C51A36"/>
    <w:rsid w:val="00C51F68"/>
    <w:rsid w:val="00C531E1"/>
    <w:rsid w:val="00C53750"/>
    <w:rsid w:val="00C55228"/>
    <w:rsid w:val="00C55B81"/>
    <w:rsid w:val="00C55D0B"/>
    <w:rsid w:val="00C57431"/>
    <w:rsid w:val="00C608B4"/>
    <w:rsid w:val="00C66B00"/>
    <w:rsid w:val="00C6707D"/>
    <w:rsid w:val="00C701CA"/>
    <w:rsid w:val="00C7045F"/>
    <w:rsid w:val="00C711BC"/>
    <w:rsid w:val="00C7134F"/>
    <w:rsid w:val="00C71E3A"/>
    <w:rsid w:val="00C72871"/>
    <w:rsid w:val="00C72A74"/>
    <w:rsid w:val="00C733EC"/>
    <w:rsid w:val="00C73798"/>
    <w:rsid w:val="00C73815"/>
    <w:rsid w:val="00C742BA"/>
    <w:rsid w:val="00C74890"/>
    <w:rsid w:val="00C74D03"/>
    <w:rsid w:val="00C7741C"/>
    <w:rsid w:val="00C77C09"/>
    <w:rsid w:val="00C81C6D"/>
    <w:rsid w:val="00C82B47"/>
    <w:rsid w:val="00C82D59"/>
    <w:rsid w:val="00C82E57"/>
    <w:rsid w:val="00C8346C"/>
    <w:rsid w:val="00C85726"/>
    <w:rsid w:val="00C85C5F"/>
    <w:rsid w:val="00C86655"/>
    <w:rsid w:val="00C86A77"/>
    <w:rsid w:val="00C87C5C"/>
    <w:rsid w:val="00C90B9F"/>
    <w:rsid w:val="00C91440"/>
    <w:rsid w:val="00C915B8"/>
    <w:rsid w:val="00C92103"/>
    <w:rsid w:val="00C925A3"/>
    <w:rsid w:val="00C9295A"/>
    <w:rsid w:val="00C933CF"/>
    <w:rsid w:val="00C94A6A"/>
    <w:rsid w:val="00C96B01"/>
    <w:rsid w:val="00C96D69"/>
    <w:rsid w:val="00C972F4"/>
    <w:rsid w:val="00C9773E"/>
    <w:rsid w:val="00C97F14"/>
    <w:rsid w:val="00CA2A2E"/>
    <w:rsid w:val="00CA3D6C"/>
    <w:rsid w:val="00CA4870"/>
    <w:rsid w:val="00CA50CB"/>
    <w:rsid w:val="00CA5EE0"/>
    <w:rsid w:val="00CA74A6"/>
    <w:rsid w:val="00CB034D"/>
    <w:rsid w:val="00CB07DD"/>
    <w:rsid w:val="00CB1244"/>
    <w:rsid w:val="00CB21D6"/>
    <w:rsid w:val="00CB2B81"/>
    <w:rsid w:val="00CB2FBD"/>
    <w:rsid w:val="00CB3D50"/>
    <w:rsid w:val="00CB6BF2"/>
    <w:rsid w:val="00CB753A"/>
    <w:rsid w:val="00CB7F43"/>
    <w:rsid w:val="00CC093B"/>
    <w:rsid w:val="00CC0D6A"/>
    <w:rsid w:val="00CC2AF6"/>
    <w:rsid w:val="00CC2E1D"/>
    <w:rsid w:val="00CD2260"/>
    <w:rsid w:val="00CD3F50"/>
    <w:rsid w:val="00CD54B2"/>
    <w:rsid w:val="00CD61FC"/>
    <w:rsid w:val="00CE0830"/>
    <w:rsid w:val="00CE0DEE"/>
    <w:rsid w:val="00CE1941"/>
    <w:rsid w:val="00CE21D9"/>
    <w:rsid w:val="00CE2415"/>
    <w:rsid w:val="00CE285F"/>
    <w:rsid w:val="00CE287C"/>
    <w:rsid w:val="00CE2C84"/>
    <w:rsid w:val="00CE2E92"/>
    <w:rsid w:val="00CE315A"/>
    <w:rsid w:val="00CE3514"/>
    <w:rsid w:val="00CF2E95"/>
    <w:rsid w:val="00CF4DB3"/>
    <w:rsid w:val="00CF6097"/>
    <w:rsid w:val="00CF62DB"/>
    <w:rsid w:val="00CF69FC"/>
    <w:rsid w:val="00CF6BB7"/>
    <w:rsid w:val="00CF7799"/>
    <w:rsid w:val="00D00095"/>
    <w:rsid w:val="00D001F6"/>
    <w:rsid w:val="00D0031B"/>
    <w:rsid w:val="00D0191B"/>
    <w:rsid w:val="00D01A41"/>
    <w:rsid w:val="00D02B34"/>
    <w:rsid w:val="00D0332F"/>
    <w:rsid w:val="00D0416C"/>
    <w:rsid w:val="00D04373"/>
    <w:rsid w:val="00D06819"/>
    <w:rsid w:val="00D06F59"/>
    <w:rsid w:val="00D07B88"/>
    <w:rsid w:val="00D11AE8"/>
    <w:rsid w:val="00D13BEC"/>
    <w:rsid w:val="00D13FEA"/>
    <w:rsid w:val="00D177B0"/>
    <w:rsid w:val="00D200B9"/>
    <w:rsid w:val="00D20470"/>
    <w:rsid w:val="00D20AA7"/>
    <w:rsid w:val="00D21A66"/>
    <w:rsid w:val="00D222C3"/>
    <w:rsid w:val="00D224AB"/>
    <w:rsid w:val="00D2351C"/>
    <w:rsid w:val="00D23FD6"/>
    <w:rsid w:val="00D24498"/>
    <w:rsid w:val="00D24EBC"/>
    <w:rsid w:val="00D2521F"/>
    <w:rsid w:val="00D25765"/>
    <w:rsid w:val="00D26434"/>
    <w:rsid w:val="00D26AB8"/>
    <w:rsid w:val="00D26C64"/>
    <w:rsid w:val="00D3102F"/>
    <w:rsid w:val="00D320DE"/>
    <w:rsid w:val="00D33F60"/>
    <w:rsid w:val="00D346CD"/>
    <w:rsid w:val="00D3544B"/>
    <w:rsid w:val="00D359E4"/>
    <w:rsid w:val="00D3677A"/>
    <w:rsid w:val="00D3683B"/>
    <w:rsid w:val="00D3749D"/>
    <w:rsid w:val="00D37862"/>
    <w:rsid w:val="00D37979"/>
    <w:rsid w:val="00D40215"/>
    <w:rsid w:val="00D40F65"/>
    <w:rsid w:val="00D412D9"/>
    <w:rsid w:val="00D42ECF"/>
    <w:rsid w:val="00D42FBD"/>
    <w:rsid w:val="00D439E2"/>
    <w:rsid w:val="00D43A1B"/>
    <w:rsid w:val="00D440CD"/>
    <w:rsid w:val="00D45C8D"/>
    <w:rsid w:val="00D47C8A"/>
    <w:rsid w:val="00D503EB"/>
    <w:rsid w:val="00D51302"/>
    <w:rsid w:val="00D532DF"/>
    <w:rsid w:val="00D5342C"/>
    <w:rsid w:val="00D54407"/>
    <w:rsid w:val="00D56A71"/>
    <w:rsid w:val="00D56B5B"/>
    <w:rsid w:val="00D57A07"/>
    <w:rsid w:val="00D57D46"/>
    <w:rsid w:val="00D60F82"/>
    <w:rsid w:val="00D63605"/>
    <w:rsid w:val="00D64E4B"/>
    <w:rsid w:val="00D6723B"/>
    <w:rsid w:val="00D67E26"/>
    <w:rsid w:val="00D702B0"/>
    <w:rsid w:val="00D7281B"/>
    <w:rsid w:val="00D7291B"/>
    <w:rsid w:val="00D73C32"/>
    <w:rsid w:val="00D7487D"/>
    <w:rsid w:val="00D77CC6"/>
    <w:rsid w:val="00D80868"/>
    <w:rsid w:val="00D80F8E"/>
    <w:rsid w:val="00D824DE"/>
    <w:rsid w:val="00D83421"/>
    <w:rsid w:val="00D8388C"/>
    <w:rsid w:val="00D850AA"/>
    <w:rsid w:val="00D9176A"/>
    <w:rsid w:val="00D91918"/>
    <w:rsid w:val="00D91F9A"/>
    <w:rsid w:val="00D93BFA"/>
    <w:rsid w:val="00D94084"/>
    <w:rsid w:val="00D97805"/>
    <w:rsid w:val="00DA198A"/>
    <w:rsid w:val="00DA35E9"/>
    <w:rsid w:val="00DA488E"/>
    <w:rsid w:val="00DA4AE0"/>
    <w:rsid w:val="00DA4F57"/>
    <w:rsid w:val="00DA547C"/>
    <w:rsid w:val="00DB016D"/>
    <w:rsid w:val="00DB0B2E"/>
    <w:rsid w:val="00DB2443"/>
    <w:rsid w:val="00DB2649"/>
    <w:rsid w:val="00DB2EC6"/>
    <w:rsid w:val="00DB3C65"/>
    <w:rsid w:val="00DB3E3F"/>
    <w:rsid w:val="00DB53F9"/>
    <w:rsid w:val="00DB5622"/>
    <w:rsid w:val="00DB5A16"/>
    <w:rsid w:val="00DB5AAA"/>
    <w:rsid w:val="00DB69D1"/>
    <w:rsid w:val="00DB6C0D"/>
    <w:rsid w:val="00DC1BC0"/>
    <w:rsid w:val="00DC201E"/>
    <w:rsid w:val="00DC2056"/>
    <w:rsid w:val="00DC2993"/>
    <w:rsid w:val="00DC38BE"/>
    <w:rsid w:val="00DC5579"/>
    <w:rsid w:val="00DC5FCF"/>
    <w:rsid w:val="00DD09CD"/>
    <w:rsid w:val="00DD09D1"/>
    <w:rsid w:val="00DD1BF5"/>
    <w:rsid w:val="00DD23FB"/>
    <w:rsid w:val="00DD2E18"/>
    <w:rsid w:val="00DD2F9F"/>
    <w:rsid w:val="00DD35E1"/>
    <w:rsid w:val="00DD4185"/>
    <w:rsid w:val="00DD4D8E"/>
    <w:rsid w:val="00DD6282"/>
    <w:rsid w:val="00DE0F13"/>
    <w:rsid w:val="00DE0FCD"/>
    <w:rsid w:val="00DE146C"/>
    <w:rsid w:val="00DE1CC4"/>
    <w:rsid w:val="00DE1D10"/>
    <w:rsid w:val="00DE2378"/>
    <w:rsid w:val="00DE2B8E"/>
    <w:rsid w:val="00DE2EDE"/>
    <w:rsid w:val="00DE321D"/>
    <w:rsid w:val="00DE32FB"/>
    <w:rsid w:val="00DE554B"/>
    <w:rsid w:val="00DE6D81"/>
    <w:rsid w:val="00DF03AC"/>
    <w:rsid w:val="00DF0E25"/>
    <w:rsid w:val="00DF1543"/>
    <w:rsid w:val="00DF2BF0"/>
    <w:rsid w:val="00DF2C58"/>
    <w:rsid w:val="00DF4915"/>
    <w:rsid w:val="00DF60E8"/>
    <w:rsid w:val="00DF6902"/>
    <w:rsid w:val="00DF798B"/>
    <w:rsid w:val="00E00362"/>
    <w:rsid w:val="00E011F7"/>
    <w:rsid w:val="00E03C12"/>
    <w:rsid w:val="00E04026"/>
    <w:rsid w:val="00E054C1"/>
    <w:rsid w:val="00E057F8"/>
    <w:rsid w:val="00E0692E"/>
    <w:rsid w:val="00E069FA"/>
    <w:rsid w:val="00E07027"/>
    <w:rsid w:val="00E10721"/>
    <w:rsid w:val="00E10E2E"/>
    <w:rsid w:val="00E114FD"/>
    <w:rsid w:val="00E1300F"/>
    <w:rsid w:val="00E13844"/>
    <w:rsid w:val="00E14F67"/>
    <w:rsid w:val="00E153C8"/>
    <w:rsid w:val="00E16580"/>
    <w:rsid w:val="00E1737F"/>
    <w:rsid w:val="00E24147"/>
    <w:rsid w:val="00E2428F"/>
    <w:rsid w:val="00E26EF2"/>
    <w:rsid w:val="00E273FB"/>
    <w:rsid w:val="00E27414"/>
    <w:rsid w:val="00E30EB2"/>
    <w:rsid w:val="00E310AF"/>
    <w:rsid w:val="00E31CD4"/>
    <w:rsid w:val="00E32975"/>
    <w:rsid w:val="00E33A68"/>
    <w:rsid w:val="00E35169"/>
    <w:rsid w:val="00E35D7E"/>
    <w:rsid w:val="00E402AE"/>
    <w:rsid w:val="00E412B2"/>
    <w:rsid w:val="00E4175B"/>
    <w:rsid w:val="00E421D2"/>
    <w:rsid w:val="00E4256A"/>
    <w:rsid w:val="00E4291C"/>
    <w:rsid w:val="00E434CF"/>
    <w:rsid w:val="00E44882"/>
    <w:rsid w:val="00E45333"/>
    <w:rsid w:val="00E453C3"/>
    <w:rsid w:val="00E4652A"/>
    <w:rsid w:val="00E4667D"/>
    <w:rsid w:val="00E46AE7"/>
    <w:rsid w:val="00E46E63"/>
    <w:rsid w:val="00E50267"/>
    <w:rsid w:val="00E50916"/>
    <w:rsid w:val="00E50C61"/>
    <w:rsid w:val="00E535A0"/>
    <w:rsid w:val="00E54AA1"/>
    <w:rsid w:val="00E55C1E"/>
    <w:rsid w:val="00E61169"/>
    <w:rsid w:val="00E6224C"/>
    <w:rsid w:val="00E6282E"/>
    <w:rsid w:val="00E64234"/>
    <w:rsid w:val="00E64564"/>
    <w:rsid w:val="00E64569"/>
    <w:rsid w:val="00E67BCE"/>
    <w:rsid w:val="00E67D81"/>
    <w:rsid w:val="00E67F6B"/>
    <w:rsid w:val="00E70556"/>
    <w:rsid w:val="00E73591"/>
    <w:rsid w:val="00E74191"/>
    <w:rsid w:val="00E74D94"/>
    <w:rsid w:val="00E752B8"/>
    <w:rsid w:val="00E75D79"/>
    <w:rsid w:val="00E75E3C"/>
    <w:rsid w:val="00E77F94"/>
    <w:rsid w:val="00E8036C"/>
    <w:rsid w:val="00E8219F"/>
    <w:rsid w:val="00E829B5"/>
    <w:rsid w:val="00E8591A"/>
    <w:rsid w:val="00E86069"/>
    <w:rsid w:val="00E87EEF"/>
    <w:rsid w:val="00E90FE1"/>
    <w:rsid w:val="00E9127E"/>
    <w:rsid w:val="00E92D0A"/>
    <w:rsid w:val="00E930FB"/>
    <w:rsid w:val="00E93618"/>
    <w:rsid w:val="00E957A9"/>
    <w:rsid w:val="00E96B36"/>
    <w:rsid w:val="00E96B7F"/>
    <w:rsid w:val="00E971DA"/>
    <w:rsid w:val="00E97A1F"/>
    <w:rsid w:val="00E97B40"/>
    <w:rsid w:val="00E97CAD"/>
    <w:rsid w:val="00EA0A76"/>
    <w:rsid w:val="00EA2937"/>
    <w:rsid w:val="00EA3021"/>
    <w:rsid w:val="00EA40AA"/>
    <w:rsid w:val="00EA540A"/>
    <w:rsid w:val="00EA6FEB"/>
    <w:rsid w:val="00EB0164"/>
    <w:rsid w:val="00EB1EB8"/>
    <w:rsid w:val="00EB2280"/>
    <w:rsid w:val="00EB3BA4"/>
    <w:rsid w:val="00EB405F"/>
    <w:rsid w:val="00EB42B2"/>
    <w:rsid w:val="00EB4E3E"/>
    <w:rsid w:val="00EB531E"/>
    <w:rsid w:val="00EB76B4"/>
    <w:rsid w:val="00EB7920"/>
    <w:rsid w:val="00EC08C4"/>
    <w:rsid w:val="00EC1F6C"/>
    <w:rsid w:val="00EC2065"/>
    <w:rsid w:val="00EC4AF2"/>
    <w:rsid w:val="00EC4DC1"/>
    <w:rsid w:val="00EC4F54"/>
    <w:rsid w:val="00EC54CC"/>
    <w:rsid w:val="00EC5DD3"/>
    <w:rsid w:val="00EC6740"/>
    <w:rsid w:val="00EC6B6F"/>
    <w:rsid w:val="00EC7CC7"/>
    <w:rsid w:val="00ED0197"/>
    <w:rsid w:val="00ED0F62"/>
    <w:rsid w:val="00ED133E"/>
    <w:rsid w:val="00ED1C1D"/>
    <w:rsid w:val="00ED330F"/>
    <w:rsid w:val="00ED35DE"/>
    <w:rsid w:val="00ED3AF7"/>
    <w:rsid w:val="00ED5298"/>
    <w:rsid w:val="00ED61A2"/>
    <w:rsid w:val="00ED675C"/>
    <w:rsid w:val="00ED6765"/>
    <w:rsid w:val="00ED72A9"/>
    <w:rsid w:val="00ED763A"/>
    <w:rsid w:val="00EE0B1C"/>
    <w:rsid w:val="00EE1CFD"/>
    <w:rsid w:val="00EE2282"/>
    <w:rsid w:val="00EE3079"/>
    <w:rsid w:val="00EE418A"/>
    <w:rsid w:val="00EE4F30"/>
    <w:rsid w:val="00EE5480"/>
    <w:rsid w:val="00EE5950"/>
    <w:rsid w:val="00EF021B"/>
    <w:rsid w:val="00EF06A8"/>
    <w:rsid w:val="00EF1484"/>
    <w:rsid w:val="00EF20AE"/>
    <w:rsid w:val="00EF3241"/>
    <w:rsid w:val="00EF3FB8"/>
    <w:rsid w:val="00EF47ED"/>
    <w:rsid w:val="00EF5760"/>
    <w:rsid w:val="00EF5E54"/>
    <w:rsid w:val="00EF7F87"/>
    <w:rsid w:val="00F00235"/>
    <w:rsid w:val="00F00BAC"/>
    <w:rsid w:val="00F01603"/>
    <w:rsid w:val="00F01C90"/>
    <w:rsid w:val="00F01F9E"/>
    <w:rsid w:val="00F02AA3"/>
    <w:rsid w:val="00F041A6"/>
    <w:rsid w:val="00F041F2"/>
    <w:rsid w:val="00F04272"/>
    <w:rsid w:val="00F05042"/>
    <w:rsid w:val="00F05102"/>
    <w:rsid w:val="00F056CF"/>
    <w:rsid w:val="00F057AC"/>
    <w:rsid w:val="00F05DF6"/>
    <w:rsid w:val="00F06B33"/>
    <w:rsid w:val="00F07BC4"/>
    <w:rsid w:val="00F100FA"/>
    <w:rsid w:val="00F10733"/>
    <w:rsid w:val="00F1248C"/>
    <w:rsid w:val="00F14B40"/>
    <w:rsid w:val="00F150F1"/>
    <w:rsid w:val="00F22515"/>
    <w:rsid w:val="00F23146"/>
    <w:rsid w:val="00F23249"/>
    <w:rsid w:val="00F23C27"/>
    <w:rsid w:val="00F24079"/>
    <w:rsid w:val="00F253E7"/>
    <w:rsid w:val="00F25D6F"/>
    <w:rsid w:val="00F266AA"/>
    <w:rsid w:val="00F27ABC"/>
    <w:rsid w:val="00F3144B"/>
    <w:rsid w:val="00F329F6"/>
    <w:rsid w:val="00F330D7"/>
    <w:rsid w:val="00F33A2C"/>
    <w:rsid w:val="00F34456"/>
    <w:rsid w:val="00F3472A"/>
    <w:rsid w:val="00F35FDE"/>
    <w:rsid w:val="00F36B6A"/>
    <w:rsid w:val="00F36C70"/>
    <w:rsid w:val="00F37FF9"/>
    <w:rsid w:val="00F419CC"/>
    <w:rsid w:val="00F43AD3"/>
    <w:rsid w:val="00F44741"/>
    <w:rsid w:val="00F45FEE"/>
    <w:rsid w:val="00F465F1"/>
    <w:rsid w:val="00F46CE9"/>
    <w:rsid w:val="00F47192"/>
    <w:rsid w:val="00F4791B"/>
    <w:rsid w:val="00F52CE0"/>
    <w:rsid w:val="00F52CEC"/>
    <w:rsid w:val="00F52CF4"/>
    <w:rsid w:val="00F55EFE"/>
    <w:rsid w:val="00F56D37"/>
    <w:rsid w:val="00F57872"/>
    <w:rsid w:val="00F60D1F"/>
    <w:rsid w:val="00F6272A"/>
    <w:rsid w:val="00F62821"/>
    <w:rsid w:val="00F64142"/>
    <w:rsid w:val="00F643CF"/>
    <w:rsid w:val="00F654F6"/>
    <w:rsid w:val="00F66C2F"/>
    <w:rsid w:val="00F70B34"/>
    <w:rsid w:val="00F72E57"/>
    <w:rsid w:val="00F7337B"/>
    <w:rsid w:val="00F73AB0"/>
    <w:rsid w:val="00F74383"/>
    <w:rsid w:val="00F743BE"/>
    <w:rsid w:val="00F749EA"/>
    <w:rsid w:val="00F754D9"/>
    <w:rsid w:val="00F75B43"/>
    <w:rsid w:val="00F768C5"/>
    <w:rsid w:val="00F77DFF"/>
    <w:rsid w:val="00F77FA7"/>
    <w:rsid w:val="00F81AA1"/>
    <w:rsid w:val="00F81D47"/>
    <w:rsid w:val="00F830CC"/>
    <w:rsid w:val="00F83556"/>
    <w:rsid w:val="00F8360E"/>
    <w:rsid w:val="00F85AF1"/>
    <w:rsid w:val="00F86224"/>
    <w:rsid w:val="00F873DB"/>
    <w:rsid w:val="00F875DC"/>
    <w:rsid w:val="00F919A2"/>
    <w:rsid w:val="00F929DB"/>
    <w:rsid w:val="00F933FF"/>
    <w:rsid w:val="00F97461"/>
    <w:rsid w:val="00FA214D"/>
    <w:rsid w:val="00FA55EC"/>
    <w:rsid w:val="00FA6135"/>
    <w:rsid w:val="00FA689F"/>
    <w:rsid w:val="00FA6B05"/>
    <w:rsid w:val="00FA71D2"/>
    <w:rsid w:val="00FA7756"/>
    <w:rsid w:val="00FB0A90"/>
    <w:rsid w:val="00FB0B9E"/>
    <w:rsid w:val="00FB13C0"/>
    <w:rsid w:val="00FB426F"/>
    <w:rsid w:val="00FB63E9"/>
    <w:rsid w:val="00FB63EF"/>
    <w:rsid w:val="00FC0249"/>
    <w:rsid w:val="00FC19F2"/>
    <w:rsid w:val="00FC32FF"/>
    <w:rsid w:val="00FC3A47"/>
    <w:rsid w:val="00FC3B31"/>
    <w:rsid w:val="00FC3E4D"/>
    <w:rsid w:val="00FC4430"/>
    <w:rsid w:val="00FC4C95"/>
    <w:rsid w:val="00FC743C"/>
    <w:rsid w:val="00FC7DD0"/>
    <w:rsid w:val="00FD0A28"/>
    <w:rsid w:val="00FD0B04"/>
    <w:rsid w:val="00FD1889"/>
    <w:rsid w:val="00FD1C66"/>
    <w:rsid w:val="00FD2284"/>
    <w:rsid w:val="00FD37F2"/>
    <w:rsid w:val="00FD38EC"/>
    <w:rsid w:val="00FD420F"/>
    <w:rsid w:val="00FD54A9"/>
    <w:rsid w:val="00FD5B7F"/>
    <w:rsid w:val="00FD6EA0"/>
    <w:rsid w:val="00FD7235"/>
    <w:rsid w:val="00FD7AD6"/>
    <w:rsid w:val="00FD7D89"/>
    <w:rsid w:val="00FE0BCB"/>
    <w:rsid w:val="00FE1449"/>
    <w:rsid w:val="00FE2E2C"/>
    <w:rsid w:val="00FE40AE"/>
    <w:rsid w:val="00FE475B"/>
    <w:rsid w:val="00FE4B20"/>
    <w:rsid w:val="00FE4DCC"/>
    <w:rsid w:val="00FE4E16"/>
    <w:rsid w:val="00FE50AF"/>
    <w:rsid w:val="00FE56BC"/>
    <w:rsid w:val="00FE58C6"/>
    <w:rsid w:val="00FE5D46"/>
    <w:rsid w:val="00FE6B5A"/>
    <w:rsid w:val="00FF198D"/>
    <w:rsid w:val="00FF2F0C"/>
    <w:rsid w:val="00FF32ED"/>
    <w:rsid w:val="00FF3889"/>
    <w:rsid w:val="00FF3D9B"/>
    <w:rsid w:val="00FF4E04"/>
    <w:rsid w:val="00FF4F4A"/>
    <w:rsid w:val="00FF5331"/>
    <w:rsid w:val="00FF5E73"/>
    <w:rsid w:val="00FF6675"/>
    <w:rsid w:val="00FF762E"/>
    <w:rsid w:val="00FF7943"/>
    <w:rsid w:val="00FF7FDB"/>
    <w:rsid w:val="01C212BA"/>
    <w:rsid w:val="04C26386"/>
    <w:rsid w:val="05D47421"/>
    <w:rsid w:val="07354634"/>
    <w:rsid w:val="08701643"/>
    <w:rsid w:val="08D71549"/>
    <w:rsid w:val="0A7240DC"/>
    <w:rsid w:val="108219C2"/>
    <w:rsid w:val="15B93807"/>
    <w:rsid w:val="171126CE"/>
    <w:rsid w:val="171D1D29"/>
    <w:rsid w:val="17691215"/>
    <w:rsid w:val="1943738C"/>
    <w:rsid w:val="1989279A"/>
    <w:rsid w:val="1ACC2383"/>
    <w:rsid w:val="1FB0218A"/>
    <w:rsid w:val="233E6004"/>
    <w:rsid w:val="24842E40"/>
    <w:rsid w:val="263B7FF9"/>
    <w:rsid w:val="2D8D7657"/>
    <w:rsid w:val="2FBA320F"/>
    <w:rsid w:val="3DFC0B3E"/>
    <w:rsid w:val="42910FBB"/>
    <w:rsid w:val="45CC019B"/>
    <w:rsid w:val="4A2B4298"/>
    <w:rsid w:val="57967A03"/>
    <w:rsid w:val="59957BC5"/>
    <w:rsid w:val="59D60D47"/>
    <w:rsid w:val="5EA12B9A"/>
    <w:rsid w:val="660E72FE"/>
    <w:rsid w:val="67B1535A"/>
    <w:rsid w:val="68452589"/>
    <w:rsid w:val="69B67CE3"/>
    <w:rsid w:val="69B96E4F"/>
    <w:rsid w:val="6D1F01A2"/>
    <w:rsid w:val="6FAE1A76"/>
    <w:rsid w:val="70581EEB"/>
    <w:rsid w:val="7B423236"/>
    <w:rsid w:val="7FAC2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20"/>
    <w:semiHidden/>
    <w:unhideWhenUsed/>
    <w:qFormat/>
    <w:uiPriority w:val="99"/>
    <w:pPr>
      <w:spacing w:after="120"/>
      <w:ind w:left="420" w:leftChars="200"/>
    </w:pPr>
  </w:style>
  <w:style w:type="paragraph" w:styleId="4">
    <w:name w:val="Plain Text"/>
    <w:basedOn w:val="1"/>
    <w:link w:val="22"/>
    <w:unhideWhenUsed/>
    <w:qFormat/>
    <w:uiPriority w:val="0"/>
    <w:rPr>
      <w:rFonts w:ascii="宋体" w:hAnsi="Courier New"/>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3"/>
    <w:link w:val="21"/>
    <w:qFormat/>
    <w:uiPriority w:val="0"/>
    <w:pPr>
      <w:spacing w:after="0"/>
      <w:ind w:left="0" w:leftChars="0" w:firstLine="420" w:firstLineChars="200"/>
      <w:jc w:val="left"/>
    </w:pPr>
    <w:rPr>
      <w:rFonts w:ascii="宋体" w:hAnsi="宋体" w:eastAsia="仿宋_GB2312"/>
      <w:color w:val="000000"/>
      <w:sz w:val="2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semiHidden/>
    <w:unhideWhenUsed/>
    <w:qFormat/>
    <w:uiPriority w:val="99"/>
    <w:rPr>
      <w:color w:val="0000FF"/>
      <w:u w:val="single"/>
    </w:rPr>
  </w:style>
  <w:style w:type="character" w:customStyle="1" w:styleId="16">
    <w:name w:val="页眉 Char"/>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正文文本缩进 Char"/>
    <w:basedOn w:val="13"/>
    <w:link w:val="3"/>
    <w:semiHidden/>
    <w:qFormat/>
    <w:uiPriority w:val="99"/>
    <w:rPr>
      <w:rFonts w:ascii="Times New Roman" w:hAnsi="Times New Roman" w:eastAsia="宋体" w:cs="Times New Roman"/>
      <w:kern w:val="2"/>
      <w:sz w:val="21"/>
    </w:rPr>
  </w:style>
  <w:style w:type="character" w:customStyle="1" w:styleId="21">
    <w:name w:val="正文首行缩进 2 Char"/>
    <w:basedOn w:val="20"/>
    <w:link w:val="10"/>
    <w:qFormat/>
    <w:uiPriority w:val="0"/>
    <w:rPr>
      <w:rFonts w:ascii="宋体" w:hAnsi="宋体" w:eastAsia="仿宋_GB2312"/>
      <w:color w:val="000000"/>
      <w:sz w:val="28"/>
    </w:rPr>
  </w:style>
  <w:style w:type="character" w:customStyle="1" w:styleId="22">
    <w:name w:val="纯文本 Char"/>
    <w:basedOn w:val="13"/>
    <w:link w:val="4"/>
    <w:qFormat/>
    <w:uiPriority w:val="0"/>
    <w:rPr>
      <w:rFonts w:ascii="宋体" w:hAnsi="Courier New" w:eastAsia="宋体" w:cs="Times New Roman"/>
      <w:kern w:val="2"/>
      <w:sz w:val="21"/>
    </w:rPr>
  </w:style>
  <w:style w:type="paragraph" w:styleId="23">
    <w:name w:val="List Paragraph"/>
    <w:basedOn w:val="1"/>
    <w:qFormat/>
    <w:uiPriority w:val="99"/>
    <w:pPr>
      <w:ind w:firstLine="420" w:firstLineChars="200"/>
    </w:pPr>
  </w:style>
  <w:style w:type="character" w:customStyle="1" w:styleId="24">
    <w:name w:val="title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22</Pages>
  <Words>11183</Words>
  <Characters>11811</Characters>
  <Lines>108</Lines>
  <Paragraphs>30</Paragraphs>
  <TotalTime>1</TotalTime>
  <ScaleCrop>false</ScaleCrop>
  <LinksUpToDate>false</LinksUpToDate>
  <CharactersWithSpaces>12213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2023-01-05T01:55:18Z</dcterms:modified>
  <cp:revision>2198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B9D28C8070A244E0BD939C4768D2E6AC</vt:lpwstr>
  </property>
</Properties>
</file>