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北京鸿效兴华科技有限公司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eastAsia="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eastAsia="宋体" w:cs="宋体"/>
                <w:sz w:val="22"/>
                <w:szCs w:val="22"/>
              </w:rPr>
              <w:t>█</w:t>
            </w:r>
            <w:r>
              <w:rPr>
                <w:rFonts w:hint="eastAsia"/>
                <w:sz w:val="22"/>
                <w:szCs w:val="22"/>
              </w:rPr>
              <w:t>ISO14001:2015</w:t>
            </w:r>
          </w:p>
          <w:p>
            <w:pPr>
              <w:spacing w:line="320" w:lineRule="exact"/>
              <w:ind w:left="70" w:leftChars="29"/>
              <w:rPr>
                <w:rFonts w:hint="default" w:eastAsia="宋体"/>
                <w:sz w:val="22"/>
                <w:szCs w:val="22"/>
                <w:lang w:val="en-US" w:eastAsia="zh-CN"/>
              </w:rPr>
            </w:pPr>
            <w:r>
              <w:rPr>
                <w:rFonts w:hint="eastAsia" w:ascii="宋体" w:hAnsi="宋体" w:eastAsia="宋体" w:cs="宋体"/>
                <w:sz w:val="22"/>
                <w:szCs w:val="22"/>
              </w:rPr>
              <w:t>█</w:t>
            </w:r>
            <w:r>
              <w:rPr>
                <w:sz w:val="22"/>
                <w:szCs w:val="22"/>
              </w:rPr>
              <w:t>GB/T</w:t>
            </w:r>
            <w:r>
              <w:rPr>
                <w:rFonts w:hint="eastAsia"/>
                <w:sz w:val="22"/>
                <w:szCs w:val="22"/>
                <w:lang w:val="en-US" w:eastAsia="zh-CN"/>
              </w:rPr>
              <w:t>45</w:t>
            </w:r>
            <w:r>
              <w:rPr>
                <w:sz w:val="22"/>
                <w:szCs w:val="22"/>
              </w:rPr>
              <w:t>001-20</w:t>
            </w:r>
            <w:r>
              <w:rPr>
                <w:rFonts w:hint="eastAsia"/>
                <w:sz w:val="22"/>
                <w:szCs w:val="22"/>
                <w:lang w:val="en-US" w:eastAsia="zh-CN"/>
              </w:rPr>
              <w:t>20</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ordWrap w:val="0"/>
              <w:bidi w:val="0"/>
              <w:ind w:right="458" w:rightChars="191"/>
              <w:jc w:val="center"/>
              <w:rPr>
                <w:rFonts w:hint="eastAsia" w:ascii="宋体" w:hAnsi="宋体"/>
                <w:sz w:val="18"/>
              </w:rPr>
            </w:pPr>
            <w:bookmarkStart w:id="1" w:name="合同编号"/>
            <w:r>
              <w:rPr>
                <w:szCs w:val="44"/>
              </w:rPr>
              <w:t>0627-2019-QEO</w:t>
            </w:r>
            <w:bookmarkEnd w:id="1"/>
          </w:p>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eastAsia="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vAlign w:val="top"/>
          </w:tcPr>
          <w:p>
            <w:pPr>
              <w:spacing w:line="240" w:lineRule="exact"/>
              <w:rPr>
                <w:sz w:val="18"/>
                <w:szCs w:val="18"/>
              </w:rPr>
            </w:pPr>
            <w:r>
              <w:rPr>
                <w:sz w:val="18"/>
                <w:szCs w:val="18"/>
              </w:rPr>
              <w:t>O:审核员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Q:审核员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vAlign w:val="top"/>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2020年05月29日</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 xml:space="preserve">2020年06月01日 </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eastAsia="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 xml:space="preserve">2020年06月01日 </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1026"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12572"/>
    <w:rsid w:val="003E46FD"/>
    <w:rsid w:val="003E7C84"/>
    <w:rsid w:val="004B75B0"/>
    <w:rsid w:val="00516FF7"/>
    <w:rsid w:val="00580736"/>
    <w:rsid w:val="005E4702"/>
    <w:rsid w:val="006276A3"/>
    <w:rsid w:val="006E5219"/>
    <w:rsid w:val="0070346F"/>
    <w:rsid w:val="007136AD"/>
    <w:rsid w:val="00946F3D"/>
    <w:rsid w:val="00A07CE5"/>
    <w:rsid w:val="00B04D99"/>
    <w:rsid w:val="176C2862"/>
    <w:rsid w:val="1A6B2E9E"/>
    <w:rsid w:val="282843E2"/>
    <w:rsid w:val="769A4B66"/>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Char"/>
    <w:basedOn w:val="5"/>
    <w:link w:val="3"/>
    <w:qFormat/>
    <w:uiPriority w:val="99"/>
    <w:rPr>
      <w:rFonts w:ascii="Times New Roman" w:hAnsi="Times New Roman" w:eastAsia="宋体" w:cs="Times New Roman"/>
      <w:sz w:val="18"/>
      <w:szCs w:val="20"/>
    </w:rPr>
  </w:style>
  <w:style w:type="character" w:customStyle="1" w:styleId="7">
    <w:name w:val="页脚 Char"/>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473</Characters>
  <Lines>3</Lines>
  <Paragraphs>1</Paragraphs>
  <TotalTime>0</TotalTime>
  <ScaleCrop>false</ScaleCrop>
  <LinksUpToDate>false</LinksUpToDate>
  <CharactersWithSpaces>554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2020-05-27T14:48:36Z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