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1112-2021-QEO-2022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四川集栩农业有限公司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余家龙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91510503MA66U89T38</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Q:未认可,E:未认可,O:未认可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Q:15,E:15,O:15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四川集栩农业有限公司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Q：资质许可范围内老鹰茶苗、普通生态林苗木、普通经济林苗木、普通城镇绿化苗木的种植及销售</w:t>
            </w:r>
          </w:p>
          <w:p>
            <w:pPr>
              <w:snapToGrid w:val="0"/>
              <w:spacing w:line="0" w:lineRule="atLeast"/>
              <w:jc w:val="left"/>
              <w:rPr>
                <w:sz w:val="22"/>
                <w:szCs w:val="22"/>
              </w:rPr>
            </w:pPr>
            <w:r>
              <w:rPr>
                <w:sz w:val="22"/>
                <w:szCs w:val="22"/>
              </w:rPr>
              <w:t>E：资质许可范围内老鹰茶苗、普通生态林苗木、普通经济林苗木、普通城镇绿化苗木的种植及销售所涉及场所的相关环境管理活动</w:t>
            </w:r>
          </w:p>
          <w:p>
            <w:pPr>
              <w:snapToGrid w:val="0"/>
              <w:spacing w:line="0" w:lineRule="atLeast"/>
              <w:jc w:val="left"/>
              <w:rPr>
                <w:sz w:val="22"/>
                <w:szCs w:val="22"/>
              </w:rPr>
            </w:pPr>
            <w:r>
              <w:rPr>
                <w:sz w:val="22"/>
                <w:szCs w:val="22"/>
              </w:rPr>
              <w:t>O：资质许可范围内老鹰茶苗、普通生态林苗木、普通经济林苗木、普通城镇绿化苗木的种植及销售所涉及场所的相关职业健康安全管理活动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四川省泸州市纳溪区云溪东路二段340号5幢3号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四川省泸州市纳溪区云溪东路二段340号5幢3号</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172085</wp:posOffset>
                  </wp:positionH>
                  <wp:positionV relativeFrom="paragraph">
                    <wp:posOffset>159385</wp:posOffset>
                  </wp:positionV>
                  <wp:extent cx="544830" cy="248920"/>
                  <wp:effectExtent l="0" t="0" r="3810" b="10160"/>
                  <wp:wrapNone/>
                  <wp:docPr id="1" name="图片 1"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7ac17c702f787ebcb7b5ad453f94b0"/>
                          <pic:cNvPicPr>
                            <a:picLocks noChangeAspect="1"/>
                          </pic:cNvPicPr>
                        </pic:nvPicPr>
                        <pic:blipFill>
                          <a:blip r:embed="rId5"/>
                          <a:stretch>
                            <a:fillRect/>
                          </a:stretch>
                        </pic:blipFill>
                        <pic:spPr>
                          <a:xfrm>
                            <a:off x="0" y="0"/>
                            <a:ext cx="544830" cy="248920"/>
                          </a:xfrm>
                          <a:prstGeom prst="rect">
                            <a:avLst/>
                          </a:prstGeom>
                        </pic:spPr>
                      </pic:pic>
                    </a:graphicData>
                  </a:graphic>
                </wp:anchor>
              </w:drawing>
            </w:r>
          </w:p>
        </w:tc>
      </w:tr>
    </w:tbl>
    <w:p>
      <w:pPr>
        <w:pStyle w:val="2"/>
        <w:spacing w:line="0" w:lineRule="atLeast"/>
        <w:ind w:firstLine="0"/>
        <w:rPr>
          <w:b/>
          <w:color w:val="000000" w:themeColor="text1"/>
          <w:sz w:val="18"/>
          <w:szCs w:val="18"/>
          <w:lang w:val="en-GB"/>
        </w:rPr>
      </w:pPr>
      <w:bookmarkStart w:id="22" w:name="_GoBack"/>
      <w:bookmarkEnd w:id="22"/>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000000"/>
    <w:rsid w:val="308501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1389</Words>
  <Characters>2238</Characters>
  <Lines>18</Lines>
  <Paragraphs>5</Paragraphs>
  <TotalTime>0</TotalTime>
  <ScaleCrop>false</ScaleCrop>
  <LinksUpToDate>false</LinksUpToDate>
  <CharactersWithSpaces>2447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2022-12-10T05:05:39Z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