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189"/>
        <w:gridCol w:w="1064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8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8" w:type="dxa"/>
            <w:vAlign w:val="center"/>
          </w:tcPr>
          <w:p>
            <w:pPr>
              <w:rPr>
                <w:sz w:val="24"/>
                <w:szCs w:val="24"/>
              </w:rPr>
            </w:pPr>
            <w:r>
              <w:rPr>
                <w:rFonts w:hint="eastAsia"/>
                <w:sz w:val="24"/>
                <w:szCs w:val="24"/>
              </w:rPr>
              <w:t>受审核部门：</w:t>
            </w:r>
            <w:r>
              <w:rPr>
                <w:rFonts w:hint="eastAsia"/>
                <w:sz w:val="24"/>
                <w:szCs w:val="24"/>
                <w:lang w:eastAsia="zh-CN"/>
              </w:rPr>
              <w:t>管理层、安全事务代表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lang w:eastAsia="zh-CN"/>
              </w:rPr>
              <w:t>何勇、</w:t>
            </w:r>
            <w:r>
              <w:rPr>
                <w:rFonts w:hint="eastAsia"/>
                <w:sz w:val="24"/>
                <w:szCs w:val="24"/>
              </w:rPr>
              <w:t>刘习亮</w:t>
            </w:r>
            <w:bookmarkEnd w:id="0"/>
            <w:r>
              <w:rPr>
                <w:rFonts w:hint="eastAsia"/>
                <w:sz w:val="24"/>
                <w:szCs w:val="24"/>
                <w:lang w:eastAsia="zh-CN"/>
              </w:rPr>
              <w:t>、夏忠</w:t>
            </w:r>
            <w:r>
              <w:rPr>
                <w:rFonts w:hint="eastAsia"/>
                <w:sz w:val="24"/>
                <w:szCs w:val="24"/>
                <w:lang w:val="en-US" w:eastAsia="zh-CN"/>
              </w:rPr>
              <w:t xml:space="preserve">  </w:t>
            </w:r>
            <w:r>
              <w:rPr>
                <w:rFonts w:hint="eastAsia"/>
                <w:sz w:val="24"/>
                <w:szCs w:val="24"/>
              </w:rPr>
              <w:t>陪同人员：</w:t>
            </w:r>
          </w:p>
        </w:tc>
        <w:tc>
          <w:tcPr>
            <w:tcW w:w="94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Merge w:val="continue"/>
            <w:vAlign w:val="center"/>
          </w:tcPr>
          <w:p/>
        </w:tc>
        <w:tc>
          <w:tcPr>
            <w:tcW w:w="1189" w:type="dxa"/>
            <w:vMerge w:val="continue"/>
            <w:vAlign w:val="center"/>
          </w:tcPr>
          <w:p/>
        </w:tc>
        <w:tc>
          <w:tcPr>
            <w:tcW w:w="10648" w:type="dxa"/>
            <w:vAlign w:val="center"/>
          </w:tcPr>
          <w:p>
            <w:pPr>
              <w:spacing w:before="120"/>
            </w:pPr>
            <w:r>
              <w:rPr>
                <w:rFonts w:hint="eastAsia"/>
                <w:sz w:val="24"/>
                <w:szCs w:val="24"/>
              </w:rPr>
              <w:t>审核员：</w:t>
            </w:r>
            <w:bookmarkStart w:id="1" w:name="审核组成员不含组长"/>
            <w:bookmarkEnd w:id="1"/>
            <w:r>
              <w:rPr>
                <w:rFonts w:hint="eastAsia"/>
                <w:sz w:val="24"/>
                <w:szCs w:val="24"/>
                <w:lang w:eastAsia="zh-CN"/>
              </w:rPr>
              <w:t>褚敏杰</w:t>
            </w:r>
            <w:r>
              <w:rPr>
                <w:rFonts w:hint="eastAsia"/>
                <w:sz w:val="24"/>
                <w:szCs w:val="24"/>
                <w:lang w:val="en-US" w:eastAsia="zh-CN"/>
              </w:rPr>
              <w:t xml:space="preserve">                         </w:t>
            </w:r>
            <w:r>
              <w:rPr>
                <w:rFonts w:hint="eastAsia"/>
                <w:sz w:val="24"/>
                <w:szCs w:val="24"/>
              </w:rPr>
              <w:t>审核时间：</w:t>
            </w:r>
            <w:bookmarkStart w:id="2" w:name="审核日期"/>
            <w:r>
              <w:rPr>
                <w:rFonts w:hint="eastAsia"/>
                <w:sz w:val="24"/>
                <w:szCs w:val="24"/>
              </w:rPr>
              <w:t>2022年12月06日</w:t>
            </w:r>
            <w:bookmarkEnd w:id="2"/>
          </w:p>
        </w:tc>
        <w:tc>
          <w:tcPr>
            <w:tcW w:w="94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Merge w:val="continue"/>
            <w:vAlign w:val="center"/>
          </w:tcPr>
          <w:p/>
        </w:tc>
        <w:tc>
          <w:tcPr>
            <w:tcW w:w="1189" w:type="dxa"/>
            <w:vMerge w:val="continue"/>
            <w:vAlign w:val="center"/>
          </w:tcPr>
          <w:p/>
        </w:tc>
        <w:tc>
          <w:tcPr>
            <w:tcW w:w="10648" w:type="dxa"/>
            <w:vAlign w:val="center"/>
          </w:tcPr>
          <w:p>
            <w:pPr>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both"/>
              <w:textAlignment w:val="baseline"/>
              <w:rPr>
                <w:rFonts w:hint="eastAsia" w:ascii="宋体" w:hAnsi="宋体" w:cs="Arial"/>
                <w:sz w:val="21"/>
                <w:szCs w:val="21"/>
              </w:rPr>
            </w:pPr>
            <w:r>
              <w:rPr>
                <w:rFonts w:hint="eastAsia" w:ascii="宋体" w:hAnsi="宋体" w:cs="Arial"/>
                <w:sz w:val="21"/>
                <w:szCs w:val="21"/>
              </w:rPr>
              <w:t>QEO:4.1理解组织及其环境、4.2理解相关方的需求和期望、4.3确定管理体系的范围、4.4管理体系及其过程、5.1领导作用和承诺、5.2方针、5.3组织的岗位、职责和权限、6.1应对风险和机遇的措施、6.2目标及其实现的策划、7.1资源、</w:t>
            </w:r>
            <w:r>
              <w:rPr>
                <w:rFonts w:hint="eastAsia" w:ascii="宋体" w:hAnsi="宋体" w:cs="Arial"/>
                <w:sz w:val="21"/>
                <w:szCs w:val="21"/>
                <w:lang w:val="en-US" w:eastAsia="zh-CN"/>
              </w:rPr>
              <w:t>7.4信息交流、</w:t>
            </w:r>
            <w:r>
              <w:rPr>
                <w:rFonts w:hint="eastAsia" w:ascii="宋体" w:hAnsi="宋体" w:cs="Arial"/>
                <w:sz w:val="21"/>
                <w:szCs w:val="21"/>
              </w:rPr>
              <w:t>9.3管理评审、10.1改进、10.3持续改进</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both"/>
              <w:textAlignment w:val="baseline"/>
              <w:rPr>
                <w:rFonts w:hint="eastAsia" w:ascii="宋体" w:hAnsi="宋体" w:cs="Arial"/>
                <w:sz w:val="21"/>
                <w:szCs w:val="21"/>
                <w:lang w:eastAsia="zh-CN"/>
              </w:rPr>
            </w:pPr>
            <w:r>
              <w:rPr>
                <w:rFonts w:hint="eastAsia" w:ascii="宋体" w:hAnsi="宋体" w:cs="Arial"/>
                <w:sz w:val="21"/>
                <w:szCs w:val="21"/>
              </w:rPr>
              <w:t>Q6.3变更的策划、8.3</w:t>
            </w:r>
            <w:r>
              <w:rPr>
                <w:rFonts w:hint="eastAsia" w:ascii="宋体" w:hAnsi="宋体" w:cs="Arial"/>
                <w:sz w:val="21"/>
                <w:szCs w:val="21"/>
                <w:lang w:eastAsia="zh-CN"/>
              </w:rPr>
              <w:t>删减确认</w:t>
            </w:r>
          </w:p>
          <w:p>
            <w:pPr>
              <w:keepNext w:val="0"/>
              <w:keepLines w:val="0"/>
              <w:pageBreakBefore w:val="0"/>
              <w:widowControl w:val="0"/>
              <w:kinsoku/>
              <w:wordWrap/>
              <w:overflowPunct/>
              <w:topLinePunct w:val="0"/>
              <w:autoSpaceDE/>
              <w:autoSpaceDN/>
              <w:bidi w:val="0"/>
              <w:adjustRightInd w:val="0"/>
              <w:snapToGrid w:val="0"/>
              <w:spacing w:line="240" w:lineRule="auto"/>
              <w:ind w:right="105" w:rightChars="50"/>
              <w:jc w:val="both"/>
              <w:textAlignment w:val="baseline"/>
              <w:rPr>
                <w:rFonts w:hint="eastAsia" w:ascii="宋体" w:hAnsi="宋体" w:cs="Arial"/>
                <w:sz w:val="21"/>
                <w:szCs w:val="21"/>
              </w:rPr>
            </w:pPr>
            <w:r>
              <w:rPr>
                <w:rFonts w:hint="eastAsia" w:ascii="宋体" w:hAnsi="宋体" w:cs="Arial"/>
                <w:sz w:val="21"/>
                <w:szCs w:val="21"/>
              </w:rPr>
              <w:t>O5.4协商与参与</w:t>
            </w:r>
          </w:p>
          <w:p>
            <w:pPr>
              <w:rPr>
                <w:rFonts w:hint="eastAsia" w:eastAsia="宋体"/>
                <w:sz w:val="24"/>
                <w:szCs w:val="24"/>
                <w:lang w:val="en-US" w:eastAsia="zh-CN"/>
              </w:rPr>
            </w:pPr>
            <w:r>
              <w:rPr>
                <w:rFonts w:hint="eastAsia" w:ascii="宋体" w:hAnsi="宋体" w:cs="Arial"/>
                <w:sz w:val="21"/>
                <w:szCs w:val="21"/>
              </w:rPr>
              <w:t>标准/规范/法规的执行情况、</w:t>
            </w:r>
            <w:r>
              <w:rPr>
                <w:rFonts w:hint="eastAsia" w:ascii="宋体" w:hAnsi="宋体" w:cs="Arial"/>
                <w:sz w:val="21"/>
                <w:szCs w:val="21"/>
                <w:lang w:eastAsia="zh-CN"/>
              </w:rPr>
              <w:t>一阶段</w:t>
            </w:r>
            <w:r>
              <w:rPr>
                <w:rFonts w:hint="eastAsia" w:ascii="宋体" w:hAnsi="宋体" w:cs="Arial"/>
                <w:sz w:val="21"/>
                <w:szCs w:val="21"/>
              </w:rPr>
              <w:t>审核不符合项的验证、认证证书、标志的使用情况、投诉或事故、监督抽查情况、体系变动</w:t>
            </w:r>
            <w:r>
              <w:rPr>
                <w:rFonts w:hint="eastAsia"/>
                <w:sz w:val="24"/>
                <w:szCs w:val="24"/>
                <w:lang w:val="en-US" w:eastAsia="zh-CN"/>
              </w:rPr>
              <w:t xml:space="preserve"> </w:t>
            </w:r>
          </w:p>
        </w:tc>
        <w:tc>
          <w:tcPr>
            <w:tcW w:w="94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648" w:type="dxa"/>
            <w:vAlign w:val="top"/>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南昌市隆和实业有限公司成立于20</w:t>
            </w:r>
            <w:r>
              <w:rPr>
                <w:rFonts w:hint="eastAsia" w:cs="Times New Roman"/>
                <w:szCs w:val="22"/>
                <w:highlight w:val="none"/>
                <w:lang w:val="en-US" w:eastAsia="zh-CN"/>
              </w:rPr>
              <w:t>04</w:t>
            </w:r>
            <w:r>
              <w:rPr>
                <w:rFonts w:hint="eastAsia" w:ascii="Times New Roman" w:hAnsi="Times New Roman" w:eastAsia="宋体" w:cs="Times New Roman"/>
                <w:szCs w:val="22"/>
                <w:highlight w:val="none"/>
                <w:lang w:val="en-US" w:eastAsia="zh-CN"/>
              </w:rPr>
              <w:t>年0</w:t>
            </w:r>
            <w:r>
              <w:rPr>
                <w:rFonts w:hint="eastAsia" w:cs="Times New Roman"/>
                <w:szCs w:val="22"/>
                <w:highlight w:val="none"/>
                <w:lang w:val="en-US" w:eastAsia="zh-CN"/>
              </w:rPr>
              <w:t>8</w:t>
            </w:r>
            <w:r>
              <w:rPr>
                <w:rFonts w:hint="eastAsia" w:ascii="Times New Roman" w:hAnsi="Times New Roman" w:eastAsia="宋体" w:cs="Times New Roman"/>
                <w:szCs w:val="22"/>
                <w:highlight w:val="none"/>
                <w:lang w:val="en-US" w:eastAsia="zh-CN"/>
              </w:rPr>
              <w:t>月</w:t>
            </w:r>
            <w:r>
              <w:rPr>
                <w:rFonts w:hint="eastAsia" w:cs="Times New Roman"/>
                <w:szCs w:val="22"/>
                <w:highlight w:val="none"/>
                <w:lang w:val="en-US" w:eastAsia="zh-CN"/>
              </w:rPr>
              <w:t>19</w:t>
            </w:r>
            <w:r>
              <w:rPr>
                <w:rFonts w:hint="eastAsia" w:ascii="Times New Roman" w:hAnsi="Times New Roman" w:eastAsia="宋体" w:cs="Times New Roman"/>
                <w:szCs w:val="22"/>
                <w:highlight w:val="none"/>
                <w:lang w:val="en-US" w:eastAsia="zh-CN"/>
              </w:rPr>
              <w:t>日，注册资金2000万元；经营面积2</w:t>
            </w:r>
            <w:r>
              <w:rPr>
                <w:rFonts w:hint="eastAsia" w:cs="Times New Roman"/>
                <w:szCs w:val="22"/>
                <w:highlight w:val="none"/>
                <w:lang w:val="en-US" w:eastAsia="zh-CN"/>
              </w:rPr>
              <w:t>0</w:t>
            </w:r>
            <w:r>
              <w:rPr>
                <w:rFonts w:hint="eastAsia" w:ascii="Times New Roman" w:hAnsi="Times New Roman" w:eastAsia="宋体" w:cs="Times New Roman"/>
                <w:szCs w:val="22"/>
                <w:highlight w:val="none"/>
                <w:lang w:val="en-US" w:eastAsia="zh-CN"/>
              </w:rPr>
              <w:t>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注册地址：江西省南昌经济技术开发区下罗（蛟桥苗木花卉场内）；</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经营地址：江西省南昌市高新区创新大道459号；</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营业执照：913601087633910388；</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经营范围：冶金辅料、耐火材料、铸铁、铸钢件、民用建材生产、销售；</w:t>
            </w:r>
            <w:bookmarkStart w:id="3" w:name="_GoBack"/>
            <w:bookmarkEnd w:id="3"/>
            <w:r>
              <w:rPr>
                <w:rFonts w:hint="eastAsia" w:ascii="Times New Roman" w:hAnsi="Times New Roman" w:eastAsia="宋体" w:cs="Times New Roman"/>
                <w:szCs w:val="22"/>
                <w:highlight w:val="none"/>
                <w:lang w:val="en-US" w:eastAsia="zh-CN"/>
              </w:rPr>
              <w:t>金属结材加工；钢材、五金交电、矿产品销售；废旧物品回收；国内贸易。（依法须经批准的项目，经相关部门批准后方可开展经营活动）**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经营范围覆盖了体系认证范围.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w:t>
            </w:r>
            <w:r>
              <w:rPr>
                <w:rFonts w:hint="eastAsia" w:cs="Times New Roman"/>
                <w:szCs w:val="22"/>
                <w:highlight w:val="none"/>
                <w:lang w:val="en-US" w:eastAsia="zh-CN"/>
              </w:rPr>
              <w:t>10</w:t>
            </w:r>
            <w:r>
              <w:rPr>
                <w:rFonts w:hint="eastAsia" w:ascii="Times New Roman" w:hAnsi="Times New Roman" w:eastAsia="宋体" w:cs="Times New Roman"/>
                <w:szCs w:val="22"/>
                <w:highlight w:val="none"/>
                <w:lang w:val="en-US" w:eastAsia="zh-CN"/>
              </w:rPr>
              <w:t>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主要设备有:电脑、打印机等。</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计量器具有:</w:t>
            </w:r>
            <w:r>
              <w:rPr>
                <w:rFonts w:hint="eastAsia" w:cs="Times New Roman"/>
                <w:szCs w:val="22"/>
                <w:highlight w:val="none"/>
                <w:lang w:val="en-US" w:eastAsia="zh-CN"/>
              </w:rPr>
              <w:t>顾客满意度调查表</w:t>
            </w:r>
            <w:r>
              <w:rPr>
                <w:rFonts w:hint="eastAsia" w:ascii="Times New Roman" w:hAnsi="Times New Roman" w:eastAsia="宋体" w:cs="Times New Roman"/>
                <w:szCs w:val="22"/>
                <w:highlight w:val="none"/>
                <w:lang w:val="en-US" w:eastAsia="zh-CN"/>
              </w:rPr>
              <w:t>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cs="Times New Roman"/>
                <w:szCs w:val="22"/>
                <w:highlight w:val="none"/>
                <w:lang w:val="en-US" w:eastAsia="zh-CN"/>
              </w:rPr>
              <w:t>安全</w:t>
            </w: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公司组织机构设置为：管理层、行政部、供销部；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外部因素有-经济景气系数影响，</w:t>
            </w:r>
            <w:r>
              <w:rPr>
                <w:rFonts w:hint="eastAsia" w:cs="Times New Roman"/>
                <w:szCs w:val="22"/>
                <w:highlight w:val="none"/>
                <w:lang w:val="en-US" w:eastAsia="zh-CN"/>
              </w:rPr>
              <w:t>国家行业政策</w:t>
            </w:r>
            <w:r>
              <w:rPr>
                <w:rFonts w:hint="eastAsia" w:ascii="Times New Roman" w:hAnsi="Times New Roman" w:eastAsia="宋体" w:cs="Times New Roman"/>
                <w:szCs w:val="22"/>
                <w:highlight w:val="none"/>
                <w:lang w:val="en-US" w:eastAsia="zh-CN"/>
              </w:rPr>
              <w:t>；</w:t>
            </w:r>
            <w:r>
              <w:rPr>
                <w:rFonts w:hint="eastAsia" w:cs="Times New Roman"/>
                <w:szCs w:val="22"/>
                <w:highlight w:val="none"/>
                <w:lang w:val="en-US" w:eastAsia="zh-CN"/>
              </w:rPr>
              <w:t>环保政策影响</w:t>
            </w:r>
            <w:r>
              <w:rPr>
                <w:rFonts w:hint="eastAsia" w:ascii="Times New Roman" w:hAnsi="Times New Roman" w:eastAsia="宋体" w:cs="Times New Roman"/>
                <w:szCs w:val="22"/>
                <w:highlight w:val="none"/>
                <w:lang w:val="en-US" w:eastAsia="zh-CN"/>
              </w:rPr>
              <w:t>；</w:t>
            </w:r>
            <w:r>
              <w:rPr>
                <w:rFonts w:hint="eastAsia" w:cs="Times New Roman"/>
                <w:szCs w:val="22"/>
                <w:highlight w:val="none"/>
                <w:lang w:val="en-US" w:eastAsia="zh-CN"/>
              </w:rPr>
              <w:t>原材料供应紧张对成本的影响；</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内部因素有-公司持续建立和运行管理体系，有良好的管理基础；人员较为稳定，技术力量有保障；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这些因素包括了需要考虑的正面和负面因素或条件。</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公司每年根据由公司销售人员从市场、客户、网络等搜集到的信息并结合公司自身业务运作情况进行分析，通过分析对这些内部和外部因素的相关信息进行监视和评审以确保其充分和适宜。</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648"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组织的相关方主要包括顾客、员工、竞争对手、供方、股东、公司周边居民等。相关方主要期望：价格、待遇、公平性、安全性、合同协议、行业规范标准等。识别方法：调查问卷、自我评审、水平对比等。</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验证方法：顾客满意程度调查、供方调查评定、客户投诉等。</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189" w:type="dxa"/>
            <w:vAlign w:val="top"/>
          </w:tcPr>
          <w:p>
            <w:pPr>
              <w:adjustRightInd w:val="0"/>
              <w:snapToGrid w:val="0"/>
              <w:spacing w:line="360" w:lineRule="auto"/>
              <w:ind w:right="105" w:rightChars="50"/>
              <w:jc w:val="center"/>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jc w:val="center"/>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648"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基于对4.1和4.2的考虑，分析了公司存在的风险和机遇：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机遇：</w:t>
            </w:r>
            <w:r>
              <w:rPr>
                <w:rFonts w:hint="eastAsia" w:cs="Times New Roman"/>
                <w:szCs w:val="22"/>
                <w:highlight w:val="none"/>
                <w:lang w:val="en-US" w:eastAsia="zh-CN"/>
              </w:rPr>
              <w:t>主要客户都是钢铁厂，公司技术力量强大，有较强的市场竞争力</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风险：市场竞争越来越激烈</w:t>
            </w:r>
            <w:r>
              <w:rPr>
                <w:rFonts w:hint="eastAsia" w:cs="Times New Roman"/>
                <w:szCs w:val="22"/>
                <w:highlight w:val="none"/>
                <w:lang w:val="en-US" w:eastAsia="zh-CN"/>
              </w:rPr>
              <w:t>，原材料紧张对成本影响较大，产品供应受限</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公司高层对公司内外部风险和机遇进行了分析；策划了风险和机遇应对措施。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编制有《风险和机遇的应对控制程序》，对组织内外的风险和机遇进行了策划。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公司策划了业务流程：</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产品要求信息获取——产品要求评审——签订合同——采购——质检——交付</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关键过程：销售；需要确认的过程：销售；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基于业务流程，公司分析了重要环境因素和不可接受风险，并策划了控制措施：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重要环境因素：潜在火灾，固废排放；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制定目标、指标，编制运行控制文件，运行控制；一旦发生按相关应急预案执行。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固（危）废——</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一般固废集中收集外售；（办公）危废以旧换新由供应商带回；</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潜在火灾——</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定期检查用电安全，电工持证上岗；配置消防器材、做好火灾预防措施；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不可接受风险有：触电、潜在火灾、交通伤害等；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通用控制措施——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制定目标、指标，编制运行控制文件，运行控制；设置警示标志标识；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交通伤害——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加强交通安全教育、购买保险；</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火灾，触电——</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设备、电路定期检修、检查，人员持证上岗；配置消防器材、做好火灾预防措施。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为应对上述风险和机遇，公司依据GB/T19001-2016、GB/T24001-2016、GB/T45001-2020标准的要求并结合本公司的具体情况，采取PDCA的过程方法，建立、实施、保持并持续改进质量、环境、职业健康安全管理体系。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管理手册——A/0，实施日期：2022年08月01日；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程序文件——A/0，实施日期：2022年08月01日；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包括：风险和机遇的应对控制程序、顾客满意度控制程序、采购控制程序、销售和服务管理控制程序、环境因素和危险源识别评价与控制程序、环境和职业健康安全法律法规控制程序、应急准备和响应控制程序、监视和测量控制程序、不符合/纠正和预防措施控制程序等26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管理文件——编制有：销售服务规范、销售人员礼仪规范制度等作业文件；</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建立有外来文件清单，收集相关标准和法律法规：中华人民共和国产品质量法、中华人民共和国安全生产法、中华人民共和国环境保护法、中华人民共和国消防法、商品经营服务质量管理规范GB/T 16868-2009</w:t>
            </w:r>
            <w:r>
              <w:rPr>
                <w:rFonts w:hint="eastAsia" w:cs="Times New Roman"/>
                <w:szCs w:val="22"/>
                <w:highlight w:val="none"/>
                <w:lang w:val="en-US" w:eastAsia="zh-CN"/>
              </w:rPr>
              <w:t>、</w:t>
            </w:r>
            <w:r>
              <w:rPr>
                <w:rFonts w:hint="eastAsia" w:ascii="Times New Roman" w:hAnsi="Times New Roman" w:eastAsia="宋体" w:cs="Times New Roman"/>
                <w:szCs w:val="22"/>
                <w:highlight w:val="none"/>
                <w:lang w:val="en-US" w:eastAsia="zh-CN"/>
              </w:rPr>
              <w:t>镁质及镁铝(铝镁)质耐火材料化学分析方法　重量法测定灼烧减量GB/T 5069.1-2001等；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建立环境、职业健康安全法律法规和其他要求清单，共</w:t>
            </w:r>
            <w:r>
              <w:rPr>
                <w:rFonts w:hint="eastAsia" w:cs="Times New Roman"/>
                <w:szCs w:val="22"/>
                <w:highlight w:val="none"/>
                <w:lang w:val="en-US" w:eastAsia="zh-CN"/>
              </w:rPr>
              <w:t>88</w:t>
            </w:r>
            <w:r>
              <w:rPr>
                <w:rFonts w:hint="eastAsia" w:ascii="Times New Roman" w:hAnsi="Times New Roman" w:eastAsia="宋体" w:cs="Times New Roman"/>
                <w:szCs w:val="22"/>
                <w:highlight w:val="none"/>
                <w:lang w:val="en-US" w:eastAsia="zh-CN"/>
              </w:rPr>
              <w:t>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管理手册中确定的认证范围：</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Q：冶金辅料、耐火材料（轻烧镁球，改渣剂，溅渣护炉剂，炼钢护炉产品）的销售</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E：冶金辅料、耐火材料（轻烧镁球，改渣剂，溅渣护炉剂，炼钢护炉产品）的销售所涉及场所的相关环境管理活动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O：冶金辅料、耐火材料（轻烧镁球，改渣剂，溅渣护炉剂，炼钢护炉产品）的销售相关职业健康安全管理活动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质量手册有阐明范围，不适用条款为8.3</w:t>
            </w:r>
            <w:r>
              <w:rPr>
                <w:rFonts w:hint="eastAsia" w:cs="Times New Roman"/>
                <w:szCs w:val="22"/>
                <w:highlight w:val="none"/>
                <w:lang w:val="en-US" w:eastAsia="zh-CN"/>
              </w:rPr>
              <w:t>设计开发；</w:t>
            </w:r>
            <w:r>
              <w:rPr>
                <w:rFonts w:hint="eastAsia" w:ascii="Times New Roman" w:hAnsi="Times New Roman" w:eastAsia="宋体" w:cs="Times New Roman"/>
                <w:szCs w:val="22"/>
                <w:highlight w:val="none"/>
                <w:lang w:val="en-US" w:eastAsia="zh-CN"/>
              </w:rPr>
              <w:t>公司冶金辅料、耐火材料（轻烧镁球，改渣剂，溅渣护炉剂，炼钢护炉产品）的销售及其所涉及的相关管理活动均参照行业标准、企业规范及客户提供的尺寸、工艺要求组织销售，其不适用的要求不影响公司确保其产品和服务合格的能力和责任，对增强顾客满意也不会产生影响</w:t>
            </w:r>
            <w:r>
              <w:rPr>
                <w:rFonts w:hint="eastAsia"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公司管理体系新建立，无变更。</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基本合理。</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648"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《管理手册》中明确了公司的质量、环境、职业健康安全方针是：</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质量环境职业健康安全方针：</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 xml:space="preserve">质量至上、持续创新、诚实守信、顾客至上 </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预防为主，降低风险；遵章守法，创造和谐</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方针适宜于公司现状，在管理手册中明确，通过文件发放，是员工获知，适用时提供给相关方。并以方针为框架，建立了公司管理目标：</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交货及时率≥95%</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顾客满意度≥92%</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火灾、触电事故为0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职业病发病率为0</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固体废弃物分类处置率100%。</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保留有</w:t>
            </w:r>
            <w:r>
              <w:rPr>
                <w:rFonts w:hint="default" w:ascii="Times New Roman" w:hAnsi="Times New Roman" w:eastAsia="宋体" w:cs="Times New Roman"/>
                <w:szCs w:val="22"/>
                <w:highlight w:val="none"/>
                <w:lang w:val="en-US" w:eastAsia="zh-CN"/>
              </w:rPr>
              <w:t>公司的环境和安全管理方案和控制措施。</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基本符合。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保留“目标分解考核表”，对管理目标</w:t>
            </w:r>
            <w:r>
              <w:rPr>
                <w:rFonts w:hint="eastAsia" w:ascii="Times New Roman" w:hAnsi="Times New Roman" w:eastAsia="宋体" w:cs="Times New Roman"/>
                <w:szCs w:val="22"/>
                <w:highlight w:val="none"/>
                <w:lang w:val="en-US" w:eastAsia="zh-CN"/>
              </w:rPr>
              <w:t>按照部门</w:t>
            </w:r>
            <w:r>
              <w:rPr>
                <w:rFonts w:hint="default" w:ascii="Times New Roman" w:hAnsi="Times New Roman" w:eastAsia="宋体" w:cs="Times New Roman"/>
                <w:szCs w:val="22"/>
                <w:highlight w:val="none"/>
                <w:lang w:val="en-US" w:eastAsia="zh-CN"/>
              </w:rPr>
              <w:t>进行了分解</w:t>
            </w:r>
            <w:r>
              <w:rPr>
                <w:rFonts w:hint="eastAsia" w:ascii="Times New Roman" w:hAnsi="Times New Roman" w:eastAsia="宋体" w:cs="Times New Roman"/>
                <w:szCs w:val="22"/>
                <w:highlight w:val="none"/>
                <w:lang w:val="en-US" w:eastAsia="zh-CN"/>
              </w:rPr>
              <w:t>；</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保留“</w:t>
            </w:r>
            <w:r>
              <w:rPr>
                <w:rFonts w:hint="default" w:ascii="Times New Roman" w:hAnsi="Times New Roman" w:eastAsia="宋体" w:cs="Times New Roman"/>
                <w:szCs w:val="22"/>
                <w:highlight w:val="none"/>
                <w:lang w:val="en-US" w:eastAsia="zh-CN"/>
              </w:rPr>
              <w:t>目标分解考核表</w:t>
            </w:r>
            <w:r>
              <w:rPr>
                <w:rFonts w:hint="eastAsia" w:ascii="Times New Roman" w:hAnsi="Times New Roman" w:eastAsia="宋体" w:cs="Times New Roman"/>
                <w:szCs w:val="22"/>
                <w:highlight w:val="none"/>
                <w:lang w:val="en-US" w:eastAsia="zh-CN"/>
              </w:rPr>
              <w:t>”，每</w:t>
            </w:r>
            <w:r>
              <w:rPr>
                <w:rFonts w:hint="eastAsia" w:cs="Times New Roman"/>
                <w:szCs w:val="22"/>
                <w:highlight w:val="none"/>
                <w:lang w:val="en-US" w:eastAsia="zh-CN"/>
              </w:rPr>
              <w:t>季度</w:t>
            </w:r>
            <w:r>
              <w:rPr>
                <w:rFonts w:hint="eastAsia" w:ascii="Times New Roman" w:hAnsi="Times New Roman" w:eastAsia="宋体" w:cs="Times New Roman"/>
                <w:szCs w:val="22"/>
                <w:highlight w:val="none"/>
                <w:lang w:val="en-US" w:eastAsia="zh-CN"/>
              </w:rPr>
              <w:t>考核，</w:t>
            </w:r>
            <w:r>
              <w:rPr>
                <w:rFonts w:hint="default" w:ascii="Times New Roman" w:hAnsi="Times New Roman" w:eastAsia="宋体" w:cs="Times New Roman"/>
                <w:szCs w:val="22"/>
                <w:highlight w:val="none"/>
                <w:lang w:val="en-US" w:eastAsia="zh-CN"/>
              </w:rPr>
              <w:t>2022年</w:t>
            </w:r>
            <w:r>
              <w:rPr>
                <w:rFonts w:hint="eastAsia" w:cs="Times New Roman"/>
                <w:szCs w:val="22"/>
                <w:highlight w:val="none"/>
                <w:lang w:val="en-US" w:eastAsia="zh-CN"/>
              </w:rPr>
              <w:t>8-10</w:t>
            </w:r>
            <w:r>
              <w:rPr>
                <w:rFonts w:hint="eastAsia" w:ascii="Times New Roman" w:hAnsi="Times New Roman" w:eastAsia="宋体" w:cs="Times New Roman"/>
                <w:szCs w:val="22"/>
                <w:highlight w:val="none"/>
                <w:lang w:val="en-US" w:eastAsia="zh-CN"/>
              </w:rPr>
              <w:t>月</w:t>
            </w:r>
            <w:r>
              <w:rPr>
                <w:rFonts w:hint="default" w:ascii="Times New Roman" w:hAnsi="Times New Roman" w:eastAsia="宋体" w:cs="Times New Roman"/>
                <w:szCs w:val="22"/>
                <w:highlight w:val="none"/>
                <w:lang w:val="en-US" w:eastAsia="zh-CN"/>
              </w:rPr>
              <w:t>目标均已完成。</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189"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10648"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最高管理者在管理手册中明确了各部门和各岗位的职责和权限，以确保管理体系符合各项标准的要求，并确保各个过程获得其预期输出。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授权的分管领导向最高管理者报告质量、环境、职业健康安全管理体系的绩效及改进机会，确保整个组织推动以顾客为关注焦点、保持环境管理和职业健康安全管理绩效，确保在策划和实施管理体系变更时保持其完整性。</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公司组织机构设置有：行政部、供销部。</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经查每个部门均有部门职责和权限，各岗位的职责和权限、任职要求在《管理手册》中得到规定。</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经查问组织内的职责和权限基本得到沟通，通过文件发布、传达、会议、培训等了解有关职责和权限。</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648"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南昌市隆和实业有限公司成立于20</w:t>
            </w:r>
            <w:r>
              <w:rPr>
                <w:rFonts w:hint="eastAsia" w:cs="Times New Roman"/>
                <w:szCs w:val="22"/>
                <w:highlight w:val="none"/>
                <w:lang w:val="en-US" w:eastAsia="zh-CN"/>
              </w:rPr>
              <w:t>04</w:t>
            </w:r>
            <w:r>
              <w:rPr>
                <w:rFonts w:hint="eastAsia" w:ascii="Times New Roman" w:hAnsi="Times New Roman" w:eastAsia="宋体" w:cs="Times New Roman"/>
                <w:szCs w:val="22"/>
                <w:highlight w:val="none"/>
                <w:lang w:val="en-US" w:eastAsia="zh-CN"/>
              </w:rPr>
              <w:t>年0</w:t>
            </w:r>
            <w:r>
              <w:rPr>
                <w:rFonts w:hint="eastAsia" w:cs="Times New Roman"/>
                <w:szCs w:val="22"/>
                <w:highlight w:val="none"/>
                <w:lang w:val="en-US" w:eastAsia="zh-CN"/>
              </w:rPr>
              <w:t>8</w:t>
            </w:r>
            <w:r>
              <w:rPr>
                <w:rFonts w:hint="eastAsia" w:ascii="Times New Roman" w:hAnsi="Times New Roman" w:eastAsia="宋体" w:cs="Times New Roman"/>
                <w:szCs w:val="22"/>
                <w:highlight w:val="none"/>
                <w:lang w:val="en-US" w:eastAsia="zh-CN"/>
              </w:rPr>
              <w:t>月</w:t>
            </w:r>
            <w:r>
              <w:rPr>
                <w:rFonts w:hint="eastAsia" w:cs="Times New Roman"/>
                <w:szCs w:val="22"/>
                <w:highlight w:val="none"/>
                <w:lang w:val="en-US" w:eastAsia="zh-CN"/>
              </w:rPr>
              <w:t>19</w:t>
            </w:r>
            <w:r>
              <w:rPr>
                <w:rFonts w:hint="eastAsia" w:ascii="Times New Roman" w:hAnsi="Times New Roman" w:eastAsia="宋体" w:cs="Times New Roman"/>
                <w:szCs w:val="22"/>
                <w:highlight w:val="none"/>
                <w:lang w:val="en-US" w:eastAsia="zh-CN"/>
              </w:rPr>
              <w:t>日，注册资金2000万元；经营面积2</w:t>
            </w:r>
            <w:r>
              <w:rPr>
                <w:rFonts w:hint="eastAsia" w:cs="Times New Roman"/>
                <w:szCs w:val="22"/>
                <w:highlight w:val="none"/>
                <w:lang w:val="en-US" w:eastAsia="zh-CN"/>
              </w:rPr>
              <w:t>0</w:t>
            </w:r>
            <w:r>
              <w:rPr>
                <w:rFonts w:hint="eastAsia" w:ascii="Times New Roman" w:hAnsi="Times New Roman" w:eastAsia="宋体" w:cs="Times New Roman"/>
                <w:szCs w:val="22"/>
                <w:highlight w:val="none"/>
                <w:lang w:val="en-US" w:eastAsia="zh-CN"/>
              </w:rPr>
              <w:t>0平方米。</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公司人员共</w:t>
            </w:r>
            <w:r>
              <w:rPr>
                <w:rFonts w:hint="eastAsia" w:cs="Times New Roman"/>
                <w:szCs w:val="22"/>
                <w:highlight w:val="none"/>
                <w:lang w:val="en-US" w:eastAsia="zh-CN"/>
              </w:rPr>
              <w:t>10</w:t>
            </w:r>
            <w:r>
              <w:rPr>
                <w:rFonts w:hint="eastAsia" w:ascii="Times New Roman" w:hAnsi="Times New Roman" w:eastAsia="宋体" w:cs="Times New Roman"/>
                <w:szCs w:val="22"/>
                <w:highlight w:val="none"/>
                <w:lang w:val="en-US" w:eastAsia="zh-CN"/>
              </w:rPr>
              <w:t>人，建立有员工花名册；</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主要设备有:电脑、打印机等。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计量器具有:</w:t>
            </w:r>
            <w:r>
              <w:rPr>
                <w:rFonts w:hint="eastAsia" w:cs="Times New Roman"/>
                <w:szCs w:val="22"/>
                <w:highlight w:val="none"/>
                <w:lang w:val="en-US" w:eastAsia="zh-CN"/>
              </w:rPr>
              <w:t>顾客满意度调查表</w:t>
            </w:r>
            <w:r>
              <w:rPr>
                <w:rFonts w:hint="eastAsia" w:ascii="Times New Roman" w:hAnsi="Times New Roman" w:eastAsia="宋体" w:cs="Times New Roman"/>
                <w:szCs w:val="22"/>
                <w:highlight w:val="none"/>
                <w:lang w:val="en-US" w:eastAsia="zh-CN"/>
              </w:rPr>
              <w:t>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cs="Times New Roman"/>
                <w:szCs w:val="22"/>
                <w:highlight w:val="none"/>
                <w:lang w:val="en-US" w:eastAsia="zh-CN"/>
              </w:rPr>
              <w:t>安全</w:t>
            </w:r>
            <w:r>
              <w:rPr>
                <w:rFonts w:hint="eastAsia" w:ascii="Times New Roman" w:hAnsi="Times New Roman" w:eastAsia="宋体" w:cs="Times New Roman"/>
                <w:szCs w:val="22"/>
                <w:highlight w:val="none"/>
                <w:lang w:val="en-US" w:eastAsia="zh-CN"/>
              </w:rPr>
              <w:t>环保设施有：灭火器、垃圾桶等；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公司组织机构设置为：管理层、行政部、供销部；</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确认公司目前人力资源、基础设施、销售人员、财力、信息等资源均能保证。</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公司</w:t>
            </w:r>
            <w:r>
              <w:rPr>
                <w:rFonts w:hint="eastAsia" w:ascii="Times New Roman" w:hAnsi="Times New Roman" w:eastAsia="宋体" w:cs="Times New Roman"/>
                <w:szCs w:val="22"/>
                <w:highlight w:val="none"/>
                <w:lang w:val="en-US" w:eastAsia="zh-CN"/>
              </w:rPr>
              <w:t>办公区域</w:t>
            </w:r>
            <w:r>
              <w:rPr>
                <w:rFonts w:hint="default" w:ascii="Times New Roman" w:hAnsi="Times New Roman" w:eastAsia="宋体" w:cs="Times New Roman"/>
                <w:szCs w:val="22"/>
                <w:highlight w:val="none"/>
                <w:lang w:val="en-US" w:eastAsia="zh-CN"/>
              </w:rPr>
              <w:t>、会议室</w:t>
            </w:r>
            <w:r>
              <w:rPr>
                <w:rFonts w:hint="eastAsia" w:ascii="Times New Roman" w:hAnsi="Times New Roman" w:eastAsia="宋体" w:cs="Times New Roman"/>
                <w:szCs w:val="22"/>
                <w:highlight w:val="none"/>
                <w:lang w:val="en-US" w:eastAsia="zh-CN"/>
              </w:rPr>
              <w:t>等</w:t>
            </w:r>
            <w:r>
              <w:rPr>
                <w:rFonts w:hint="default" w:ascii="Times New Roman" w:hAnsi="Times New Roman" w:eastAsia="宋体" w:cs="Times New Roman"/>
                <w:szCs w:val="22"/>
                <w:highlight w:val="none"/>
                <w:lang w:val="en-US" w:eastAsia="zh-CN"/>
              </w:rPr>
              <w:t>现场配备了灭火器等消防安全设备，能保证企业正常办公。</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default" w:ascii="Times New Roman" w:hAnsi="Times New Roman" w:eastAsia="宋体" w:cs="Times New Roman"/>
                <w:szCs w:val="22"/>
                <w:highlight w:val="none"/>
                <w:lang w:val="en-US" w:eastAsia="zh-CN"/>
              </w:rPr>
              <w:t>公司财务能保证质量、环境、职业健康安全工作的开展，确保相关资金及时投入</w:t>
            </w:r>
            <w:r>
              <w:rPr>
                <w:rFonts w:hint="eastAsia" w:ascii="Times New Roman" w:hAnsi="Times New Roman" w:eastAsia="宋体" w:cs="Times New Roman"/>
                <w:szCs w:val="22"/>
                <w:highlight w:val="none"/>
                <w:lang w:val="en-US" w:eastAsia="zh-CN"/>
              </w:rPr>
              <w:t>，2022年已投入</w:t>
            </w:r>
            <w:r>
              <w:rPr>
                <w:rFonts w:hint="eastAsia" w:cs="Times New Roman"/>
                <w:szCs w:val="22"/>
                <w:highlight w:val="none"/>
                <w:lang w:val="en-US" w:eastAsia="zh-CN"/>
              </w:rPr>
              <w:t>7500</w:t>
            </w:r>
            <w:r>
              <w:rPr>
                <w:rFonts w:hint="eastAsia" w:ascii="Times New Roman" w:hAnsi="Times New Roman" w:eastAsia="宋体" w:cs="Times New Roman"/>
                <w:szCs w:val="22"/>
                <w:highlight w:val="none"/>
                <w:lang w:val="en-US" w:eastAsia="zh-CN"/>
              </w:rPr>
              <w:t>元</w:t>
            </w:r>
            <w:r>
              <w:rPr>
                <w:rFonts w:hint="default" w:ascii="Times New Roman" w:hAnsi="Times New Roman" w:eastAsia="宋体" w:cs="Times New Roman"/>
                <w:szCs w:val="22"/>
                <w:highlight w:val="none"/>
                <w:lang w:val="en-US" w:eastAsia="zh-CN"/>
              </w:rPr>
              <w:t>。</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default" w:ascii="Times New Roman" w:hAnsi="Times New Roman" w:eastAsia="宋体" w:cs="Times New Roman"/>
                <w:szCs w:val="22"/>
                <w:highlight w:val="none"/>
                <w:lang w:val="en-US" w:eastAsia="zh-CN"/>
              </w:rPr>
              <w:t>基本能满足体系运行的要求。</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10648"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总经理定期主持经营办公例会，分析公司的发展、市场情况和体系运行是否有效，管理目标完成情况，满足顾客要求和法规程度，改进建议等内部管理存在问题等。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总经理为协商、参与提供了时间、机会、培训、资源等保障，明确了沟通、协商、参与渠道，消除了障碍和壁垒。</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日常对于质量、环保、安全方面的信息主要利用会议、培训、座谈、电话、网络、收文等方式进行内外部沟通和协商。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经交流：目前与环保、劳动、消防、安监部门的外部信息交流主要是参加会议、接收来文、电话、邮件等，均按要求予以传达和落实，沟通情况较好。</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公司经选举确定职业健康安全事务代表是</w:t>
            </w:r>
            <w:r>
              <w:rPr>
                <w:rFonts w:hint="eastAsia" w:cs="Times New Roman"/>
                <w:szCs w:val="22"/>
                <w:highlight w:val="none"/>
                <w:u w:val="single"/>
                <w:lang w:val="en-US" w:eastAsia="zh-CN"/>
              </w:rPr>
              <w:t>夏忠</w:t>
            </w:r>
            <w:r>
              <w:rPr>
                <w:rFonts w:hint="eastAsia" w:ascii="Times New Roman" w:hAnsi="Times New Roman" w:eastAsia="宋体" w:cs="Times New Roman"/>
                <w:szCs w:val="22"/>
                <w:highlight w:val="none"/>
                <w:lang w:val="en-US" w:eastAsia="zh-CN"/>
              </w:rPr>
              <w:t>；管理手册中明确了其主要职责为：</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1.参与管理方针和程序的制定和评审；</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2.参与商讨影响工作场所职业健康安全的任何变化；</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3.参与职业健康安全的事务的处理。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介绍说，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相关人员能够适当参与并协商办理公司经营管理及安全事务等工作。</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安全事务代表能履行职责。</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现有的沟通渠道和方法能满足要求。</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648"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2022年11月11日在会议室</w:t>
            </w:r>
            <w:r>
              <w:rPr>
                <w:rFonts w:hint="eastAsia" w:cs="Times New Roman"/>
                <w:szCs w:val="22"/>
                <w:highlight w:val="none"/>
                <w:lang w:val="en-US" w:eastAsia="zh-CN"/>
              </w:rPr>
              <w:t>由何勇</w:t>
            </w:r>
            <w:r>
              <w:rPr>
                <w:rFonts w:hint="eastAsia" w:ascii="Times New Roman" w:hAnsi="Times New Roman" w:eastAsia="宋体" w:cs="Times New Roman"/>
                <w:szCs w:val="22"/>
                <w:highlight w:val="none"/>
                <w:lang w:val="en-US" w:eastAsia="zh-CN"/>
              </w:rPr>
              <w:t>总经理主持了管理评审。保留有管理评审计划、管理评审会议通知、评审记录、评审报告和改进措施计划等；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管理评审输入较充分；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管理评审结论：管理体系的建立和运行是充分的、适宜的、有效的。</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改进措施建议：进一步组织对标准、《管理手册》、《程序文件》的学习和培训，使与管理体系有关的人员了解和掌握标准和本公司管理体系文件的内容；</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保留有“管理评审改进措施计划”。</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10648" w:type="dxa"/>
            <w:vAlign w:val="top"/>
          </w:tcPr>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管理者代表根据总经理意图组织持续改进过程的策划工作，由行政部实施持续改进过程的管理。</w:t>
            </w:r>
          </w:p>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一阶段审核</w:t>
            </w:r>
            <w:r>
              <w:rPr>
                <w:rFonts w:hint="eastAsia" w:ascii="宋体" w:hAnsi="宋体" w:eastAsia="宋体" w:cs="Arial"/>
                <w:spacing w:val="-6"/>
                <w:sz w:val="21"/>
                <w:szCs w:val="21"/>
              </w:rPr>
              <w:t>问题验证</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648" w:type="dxa"/>
            <w:vAlign w:val="center"/>
          </w:tcPr>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一阶段审核时未发现问题。</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验证企业相关资质证明的有效性</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648" w:type="dxa"/>
            <w:vAlign w:val="center"/>
          </w:tcPr>
          <w:p>
            <w:pPr>
              <w:spacing w:line="360" w:lineRule="auto"/>
              <w:ind w:firstLine="420" w:firstLineChars="200"/>
              <w:rPr>
                <w:rFonts w:hint="default"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国家企业信用信息公示系统查询结果：营业执照续存，无风险警示。营业执照，有效。</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31"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189"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648" w:type="dxa"/>
            <w:vAlign w:val="center"/>
          </w:tcPr>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顾客满意：2022.10.20通过顾客满意度调查进行监测，经统计分析，顾客满意度为</w:t>
            </w:r>
            <w:r>
              <w:rPr>
                <w:rFonts w:hint="eastAsia" w:cs="Times New Roman"/>
                <w:szCs w:val="22"/>
                <w:highlight w:val="none"/>
                <w:lang w:val="en-US" w:eastAsia="zh-CN"/>
              </w:rPr>
              <w:t>99</w:t>
            </w:r>
            <w:r>
              <w:rPr>
                <w:rFonts w:hint="eastAsia" w:ascii="Times New Roman" w:hAnsi="Times New Roman" w:eastAsia="宋体" w:cs="Times New Roman"/>
                <w:szCs w:val="22"/>
                <w:highlight w:val="none"/>
                <w:lang w:val="en-US" w:eastAsia="zh-CN"/>
              </w:rPr>
              <w:t>分。</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自公司成立以来，未受到上级主管部门有关质量、环保、职业健康安全的行政处罚。未发生相关方投诉。</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暂时没有国家/地方抽查情况。</w:t>
            </w:r>
          </w:p>
          <w:p>
            <w:pPr>
              <w:spacing w:line="360" w:lineRule="auto"/>
              <w:ind w:firstLine="420" w:firstLineChars="200"/>
              <w:rPr>
                <w:rFonts w:hint="eastAsia" w:ascii="Times New Roman" w:hAnsi="Times New Roman" w:eastAsia="宋体" w:cs="Times New Roman"/>
                <w:kern w:val="2"/>
                <w:sz w:val="21"/>
                <w:szCs w:val="22"/>
                <w:highlight w:val="none"/>
                <w:lang w:val="en-US" w:eastAsia="zh-CN" w:bidi="ar-SA"/>
              </w:rPr>
            </w:pPr>
            <w:r>
              <w:rPr>
                <w:rFonts w:hint="eastAsia" w:ascii="Times New Roman" w:hAnsi="Times New Roman" w:eastAsia="宋体" w:cs="Times New Roman"/>
                <w:szCs w:val="22"/>
                <w:highlight w:val="none"/>
                <w:lang w:val="en-US" w:eastAsia="zh-CN"/>
              </w:rPr>
              <w:t>目前没有相关行政主管部门的检查处罚，在审核现场也未发现抽查、相关方投诉等情况。</w:t>
            </w:r>
          </w:p>
        </w:tc>
        <w:tc>
          <w:tcPr>
            <w:tcW w:w="941"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0FC31722"/>
    <w:rsid w:val="235B6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4763</Words>
  <Characters>5101</Characters>
  <Lines>1</Lines>
  <Paragraphs>1</Paragraphs>
  <TotalTime>21</TotalTime>
  <ScaleCrop>false</ScaleCrop>
  <LinksUpToDate>false</LinksUpToDate>
  <CharactersWithSpaces>5114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2022-12-06T07:08:26Z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61EA2BEC147F4B2FAEEA75F346DBA71F</vt:lpwstr>
  </property>
  <property fmtid="{D5CDD505-2E9C-101B-9397-08002B2CF9AE}" pid="3" name="KSOProductBuildVer">
    <vt:lpwstr>2052-11.1.0.12763</vt:lpwstr>
  </property>
</Properties>
</file>