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南昌市隆和实业有限公司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陪同人员：徐志昌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2022年12月05日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：913601087633910388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：冶金辅料、耐火材料、铸铁、铸钢件、民用建材生产、销售；金属结材加工；钢材、五金交电、矿产品销售；废旧物品回收；国内贸易。（依法须经批准的项目，经相关部门批准后方可开展经营活动）；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Q：冶金辅料、耐火材料（轻烧镁球，改渣剂，溅渣护炉剂，炼钢护炉产品）的销售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E：冶金辅料、耐火材料（轻烧镁球，改渣剂，溅渣护炉剂，炼钢护炉产品）的销售所涉及场所的相关环境管理活动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O：冶金辅料、耐火材料（轻烧镁球，改渣剂，溅渣护炉剂，炼钢护炉产品）的销售相关职业健康安全管理活动；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注册地址：江西省南昌经济技术开发区下罗（蛟桥苗木花卉场内）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经营地址：江西省南昌市高新区创新大道459号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产品要求信息获取---产品要求评审---签订合同---采购---质检---销售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2022年08月01日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质量至上、持续创新、诚实守信、顾客至上；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预防为主、降低风险、遵章守法、创造和谐。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2"/>
              <w:gridCol w:w="1078"/>
              <w:gridCol w:w="3737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7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交货及时率≥95%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737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交货及时率=当季交货及时数÷交货总次数×100%</w:t>
                  </w:r>
                </w:p>
              </w:tc>
              <w:tc>
                <w:tcPr>
                  <w:tcW w:w="2206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顾客满意度92分以上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737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顾客满意度=调查单位中满意总分数÷调查单位数</w:t>
                  </w:r>
                </w:p>
              </w:tc>
              <w:tc>
                <w:tcPr>
                  <w:tcW w:w="2206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火灾事故为0；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737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查看事故记录</w:t>
                  </w:r>
                </w:p>
              </w:tc>
              <w:tc>
                <w:tcPr>
                  <w:tcW w:w="2206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交通意外伤害为0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7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查看事故记录</w:t>
                  </w:r>
                </w:p>
              </w:tc>
              <w:tc>
                <w:tcPr>
                  <w:tcW w:w="2206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固体废弃物分类处理率100%</w:t>
                  </w: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37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符合数量÷检查数量×100%</w:t>
                  </w:r>
                </w:p>
              </w:tc>
              <w:tc>
                <w:tcPr>
                  <w:tcW w:w="2206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7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0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自管理体系建立后，于2022年11月1-2日实施了内部审核；记录包括：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自管理体系建立后，于2022年11月11日实施了管理评审；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冶金辅料、耐火材料（轻烧镁球，改渣剂，溅溅护炉剂，炼钢护炉产品）的销售及其所涉及的相关管理活动均参照行业标准、企业规范及客户提供的尺寸、工艺要求组织销售，其销售过程不涉及GB/T19001-2016/ISO 9001:2015标准中8.3条款内容，其不适用的要求不影响公司确保其产品和服务合格的能力和责任，对增强顾客满意也不会产生影响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服务态度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电脑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调查表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DA16C23"/>
    <w:rsid w:val="52F13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6688</Words>
  <Characters>6895</Characters>
  <Lines>92</Lines>
  <Paragraphs>26</Paragraphs>
  <TotalTime>22</TotalTime>
  <ScaleCrop>false</ScaleCrop>
  <LinksUpToDate>false</LinksUpToDate>
  <CharactersWithSpaces>8189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2022-12-05T02:10:52Z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