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0204-2019-2022</w:t>
      </w:r>
      <w:bookmarkEnd w:id="0"/>
    </w:p>
    <w:p>
      <w:pPr>
        <w:ind w:firstLine="4216" w:firstLineChars="15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65"/>
        <w:gridCol w:w="1110"/>
        <w:gridCol w:w="1183"/>
        <w:gridCol w:w="1358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宝鸡垚鑫淼机械制造有限公司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pl-PL" w:eastAsia="zh-CN"/>
              </w:rPr>
              <w:t>电子三点内径千分尺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180602174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(50-63)mm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3等标准环规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5111053559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G39209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(0-150)mm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EL11042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(0-25)mm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公法线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100804349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(25-50)mm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R1942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HR150A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±3%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标准洛氏硬度</w:t>
            </w: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22990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(50-160）mm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±25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百分表检定仪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m/10mm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游标万能角度尺</w:t>
            </w:r>
          </w:p>
        </w:tc>
        <w:tc>
          <w:tcPr>
            <w:tcW w:w="1165" w:type="dxa"/>
            <w:vAlign w:val="center"/>
          </w:tcPr>
          <w:p>
            <w:pPr>
              <w:ind w:firstLine="180" w:firstLineChars="1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0216302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0-321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±2’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1级角度块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/>
                <w:color w:val="000000" w:themeColor="text1"/>
                <w:szCs w:val="21"/>
              </w:rPr>
              <w:t>校</w:t>
            </w:r>
            <w:r>
              <w:rPr>
                <w:rFonts w:hint="eastAsia"/>
                <w:szCs w:val="21"/>
              </w:rPr>
              <w:t>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4017010</wp:posOffset>
                  </wp:positionH>
                  <wp:positionV relativeFrom="paragraph">
                    <wp:posOffset>80645</wp:posOffset>
                  </wp:positionV>
                  <wp:extent cx="311785" cy="240030"/>
                  <wp:effectExtent l="0" t="0" r="5715" b="127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49530</wp:posOffset>
                  </wp:positionV>
                  <wp:extent cx="553085" cy="328295"/>
                  <wp:effectExtent l="0" t="0" r="571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0560AC0"/>
    <w:rsid w:val="1C5714C1"/>
    <w:rsid w:val="24A83A60"/>
    <w:rsid w:val="5D764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2022-12-28T13:18:15Z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11B9D649AA5E46D5B08BF05FD0A5C369</vt:lpwstr>
  </property>
</Properties>
</file>