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03"/>
        <w:gridCol w:w="219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0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天津美尔特商贸有限公司</w:t>
            </w:r>
          </w:p>
        </w:tc>
        <w:tc>
          <w:tcPr>
            <w:tcW w:w="21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武向阳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0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采购部</w:t>
            </w:r>
          </w:p>
        </w:tc>
        <w:tc>
          <w:tcPr>
            <w:tcW w:w="21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审核发现，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未提供对供方“北京海石伟业船舶技术有限公司”进行合格评价，及施加环境、职业健康安全方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面影响的证据。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5291455</wp:posOffset>
                  </wp:positionH>
                  <wp:positionV relativeFrom="paragraph">
                    <wp:posOffset>163195</wp:posOffset>
                  </wp:positionV>
                  <wp:extent cx="739140" cy="430530"/>
                  <wp:effectExtent l="0" t="0" r="10160" b="127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4819015</wp:posOffset>
                  </wp:positionH>
                  <wp:positionV relativeFrom="paragraph">
                    <wp:posOffset>257175</wp:posOffset>
                  </wp:positionV>
                  <wp:extent cx="1165860" cy="312420"/>
                  <wp:effectExtent l="0" t="0" r="2540" b="5080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杨园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吉洁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2022.12.3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提供了“供方评定记录”、“环境保护及安全协议”、“培训记录”，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经验证，采取的措施有效。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吉洁</w:t>
            </w:r>
            <w:r>
              <w:rPr>
                <w:rFonts w:hint="eastAsia" w:ascii="方正仿宋简体" w:eastAsia="方正仿宋简体"/>
                <w:b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未对供方“北京海石伟业船舶技术有限公司”进行合格评价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并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施加环境、职业健康安全方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面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的影响。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供方“北京海石伟业船舶技术有限公司”进行合格评价并发送《环境保护及安全协议》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标准的8.1条款理解不透彻，导致此不符合项的发生.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对相关人员进行培训，防止类似不符合再次发生。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2022-12-5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经检查，无类似不符合，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29845</wp:posOffset>
                  </wp:positionV>
                  <wp:extent cx="781685" cy="455295"/>
                  <wp:effectExtent l="0" t="0" r="5715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贾文贞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2022-12-5</w:t>
            </w:r>
          </w:p>
        </w:tc>
      </w:tr>
    </w:tbl>
    <w:p>
      <w:pPr>
        <w:rPr>
          <w:rFonts w:eastAsia="方正仿宋简体"/>
          <w:b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27940</wp:posOffset>
            </wp:positionV>
            <wp:extent cx="612140" cy="356870"/>
            <wp:effectExtent l="0" t="0" r="10160" b="1143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2022-12-5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03"/>
        <w:gridCol w:w="219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)阶段审核□再认证□监督（一）次□证书转换□特殊审核□其他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0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天津美尔特商贸有限公司</w:t>
            </w:r>
          </w:p>
        </w:tc>
        <w:tc>
          <w:tcPr>
            <w:tcW w:w="21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0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办公室</w:t>
            </w:r>
          </w:p>
        </w:tc>
        <w:tc>
          <w:tcPr>
            <w:tcW w:w="21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审核发现，提供的外来文件清单，未收集“CB/T 139-1999船用小五金通用技术条件”、“CB/T 4195-2011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船舶控制设备用无油空气压缩机”“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GB/T 32081-2015船舶与海上技术 救生艇筏和救助艇用救生属具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”等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标准，提供的适用的环境、职业健康安全法律法规清单中，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“中华人民共和国噪声污染防治法”“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中华人民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共和国道路交通安全法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”不是现行有效版本。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5182870</wp:posOffset>
                  </wp:positionH>
                  <wp:positionV relativeFrom="paragraph">
                    <wp:posOffset>20320</wp:posOffset>
                  </wp:positionV>
                  <wp:extent cx="692150" cy="463550"/>
                  <wp:effectExtent l="0" t="0" r="6350" b="6350"/>
                  <wp:wrapNone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274320</wp:posOffset>
                  </wp:positionV>
                  <wp:extent cx="1113790" cy="298450"/>
                  <wp:effectExtent l="0" t="0" r="3810" b="6350"/>
                  <wp:wrapNone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吉洁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吉洁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2022.12.3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提供了“外来文件清单”、“环境法律法规清单”、“安全法律法规清单”、“培训记录”，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经验证，采取的措施有效。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吉洁</w:t>
            </w:r>
            <w:r>
              <w:rPr>
                <w:rFonts w:hint="eastAsia" w:ascii="方正仿宋简体" w:eastAsia="方正仿宋简体"/>
                <w:b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提供的外来文件清单，未收集“CB/T 139-1999船用小五金通用技术条件”、“CB/T 4195-2011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船舶控制设备用无油空气压缩机”“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GB/T 32081-2015船舶与海上技术 救生艇筏和救助艇用救生属具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”等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标准，提供的适用的环境、职业健康安全法律法规清单中，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“中华人民共和国噪声污染防治法”“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中华人民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方正仿宋简体"/>
                <w:b/>
              </w:rPr>
            </w:pP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共和国道路交通安全法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”不是现行有效版本。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立即按不符合指出的问题更新外来文件清单及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环境、职业健康安全法律法规清单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标准的6.1.3条款理解不透彻，导致此不符合项的发生.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对相关人员进行培训，防止类似不符合再次发生。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2022-12-5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经检查，无类似不符合，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161925</wp:posOffset>
                  </wp:positionV>
                  <wp:extent cx="626745" cy="419735"/>
                  <wp:effectExtent l="0" t="0" r="8255" b="12065"/>
                  <wp:wrapNone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贾文贞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2022-12-5</w:t>
            </w:r>
          </w:p>
        </w:tc>
      </w:tr>
    </w:tbl>
    <w:p>
      <w:pPr>
        <w:rPr>
          <w:rFonts w:eastAsia="方正仿宋简体"/>
          <w:b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31115</wp:posOffset>
            </wp:positionV>
            <wp:extent cx="568325" cy="380365"/>
            <wp:effectExtent l="0" t="0" r="3175" b="635"/>
            <wp:wrapNone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贾文贞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日期：</w:t>
      </w:r>
      <w:r>
        <w:rPr>
          <w:rFonts w:hint="eastAsia" w:eastAsia="方正仿宋简体"/>
          <w:b/>
          <w:lang w:val="en-US" w:eastAsia="zh-CN"/>
        </w:rPr>
        <w:t>2022-12-5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326222"/>
    <w:rsid w:val="02671BD1"/>
    <w:rsid w:val="06F90E66"/>
    <w:rsid w:val="0B266665"/>
    <w:rsid w:val="104D6442"/>
    <w:rsid w:val="166D339A"/>
    <w:rsid w:val="175F7C12"/>
    <w:rsid w:val="1E562965"/>
    <w:rsid w:val="228D6987"/>
    <w:rsid w:val="22B63858"/>
    <w:rsid w:val="24B16B47"/>
    <w:rsid w:val="2786250D"/>
    <w:rsid w:val="2BE75335"/>
    <w:rsid w:val="32FF0028"/>
    <w:rsid w:val="34D728C5"/>
    <w:rsid w:val="36B9188B"/>
    <w:rsid w:val="3DC94AAA"/>
    <w:rsid w:val="3FDF05B5"/>
    <w:rsid w:val="478657BA"/>
    <w:rsid w:val="479C322F"/>
    <w:rsid w:val="4A3E672A"/>
    <w:rsid w:val="4C2F41A4"/>
    <w:rsid w:val="4E0631B0"/>
    <w:rsid w:val="55155F90"/>
    <w:rsid w:val="5A8429C3"/>
    <w:rsid w:val="5D933737"/>
    <w:rsid w:val="5F667F53"/>
    <w:rsid w:val="7A6E2FAE"/>
    <w:rsid w:val="7A8772A3"/>
    <w:rsid w:val="7AE77D42"/>
    <w:rsid w:val="7DFC2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815</Words>
  <Characters>1110</Characters>
  <Lines>6</Lines>
  <Paragraphs>1</Paragraphs>
  <TotalTime>5</TotalTime>
  <ScaleCrop>false</ScaleCrop>
  <LinksUpToDate>false</LinksUpToDate>
  <CharactersWithSpaces>1544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2022-12-06T08:01:34Z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