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国药乐仁堂器械有限公司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河北省石家庄市长安区青园街57号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河北省石家庄市长安区青园街57号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15803316053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441948636@qq.com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t>杨彦坤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1198-2022-Q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仪器仪表、消毒用品、制药设备、医疗器械、化工产品、化学试剂、玻璃仪器的销售服务（有资质要求的范围须符合资质规定）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zh-CN"/>
              </w:rPr>
              <w:t>LRT/SC-2022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2022年12月02日 下午至2022年12月04日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363335" cy="49784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497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1" w:name="_GoBack"/>
      <w:bookmarkEnd w:id="31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186"/>
        <w:gridCol w:w="3634"/>
        <w:gridCol w:w="187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63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1873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12-02</w:t>
            </w:r>
          </w:p>
        </w:tc>
        <w:tc>
          <w:tcPr>
            <w:tcW w:w="14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18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6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对一阶段问题整改情况的确认；事故事件及起处理情况，质量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事故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</w:t>
            </w:r>
          </w:p>
        </w:tc>
        <w:tc>
          <w:tcPr>
            <w:tcW w:w="18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18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634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部门职责和权限；目标实现情况；人员聘用，培训，能力、意识的培养；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</w:tc>
        <w:tc>
          <w:tcPr>
            <w:tcW w:w="18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/7.3/7.4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12-3</w:t>
            </w:r>
          </w:p>
        </w:tc>
        <w:tc>
          <w:tcPr>
            <w:tcW w:w="1417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3634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组织的岗位、职责权限；目标；文件化信息；组织知识；能力；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分析与评价；内部审核；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不合格及纠正和预防措施控制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持续改进</w:t>
            </w:r>
          </w:p>
        </w:tc>
        <w:tc>
          <w:tcPr>
            <w:tcW w:w="1873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Q:5.3/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7.1.2/7.1.6/7.5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/9.2/10.2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/10.3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186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634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采购控制；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8.4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物流部（含仓库，据总部往返1.0小时）</w:t>
            </w:r>
          </w:p>
        </w:tc>
        <w:tc>
          <w:tcPr>
            <w:tcW w:w="3634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基础设施；运行环境；监视与测量资源；运行的策划和控制；生产和服务的提供；标识和追溯性；产品防护；产品交付</w:t>
            </w:r>
          </w:p>
        </w:tc>
        <w:tc>
          <w:tcPr>
            <w:tcW w:w="1873" w:type="dxa"/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7.1.3/7.1.4/7.1.5/8.1/8.5.1/8.5.2/8.5.4/8.6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12-4</w:t>
            </w:r>
          </w:p>
        </w:tc>
        <w:tc>
          <w:tcPr>
            <w:tcW w:w="141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634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监视与测量资源管理；运行环境；基础设施；运行的策划和控制；产品和服务的要求；生产和服务提供；顾客财产；交付后活动；变更控制；不合格输出控制；顾客满意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Q:5.3/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6.2/7.1.3/7.1.4/7.1.5/8.1/8.2/8.5.1/8.5.3/8.5.5/8.5.6/8.7/9.1.2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86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结束会议</w:t>
            </w:r>
          </w:p>
        </w:tc>
        <w:tc>
          <w:tcPr>
            <w:tcW w:w="18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12:00-1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634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午饭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42CF4"/>
    <w:rsid w:val="26A37226"/>
    <w:rsid w:val="335C7904"/>
    <w:rsid w:val="5E206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2022-12-04T01:01:13Z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