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国药乐仁堂器械有限公司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梁允、</w:t>
            </w:r>
            <w:bookmarkStart w:id="1" w:name="管理者代表"/>
            <w:r>
              <w:t>杨彦坤</w:t>
            </w:r>
            <w:bookmarkEnd w:id="1"/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3" w:name="审核日期"/>
            <w:r>
              <w:rPr>
                <w:color w:val="000000"/>
              </w:rPr>
              <w:t>2022年12月01日 上午至2022年12月01日 下午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91130101MA0CKQ905F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2018.8.3-2048.8.2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医疗器械的生产、技术推广、技术服务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医疗器械、空调设备、机电设备、仪器仪表、制药设备（国家规定除外）、汽车、消毒用品、家用电器、食品、健身器材、化工产品（危化品及易制毒化学品除外）、化学试剂、玻璃制品、五金产品的销售；自营和代理各类商品和进出口业务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t>仪器仪表、消毒用品、制药设备、医疗器械、化工产品、化学试剂、玻璃仪器的销售服务（有资质要求的范围须符合资质规定）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医疗器械经营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冀石食药监械经营许20190345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2021.5.6-2024.11.12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r>
              <w:drawing>
                <wp:inline distT="0" distB="0" distL="114300" distR="114300">
                  <wp:extent cx="6210300" cy="775335"/>
                  <wp:effectExtent l="0" t="0" r="0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第二类经营备案凭证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冀石食药监械经营备20181249号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备案日期：2022.10.17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经营范围：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4152900" cy="11938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sz w:val="21"/>
                <w:szCs w:val="21"/>
              </w:rPr>
              <w:t>河北省石家庄市长安区青园街57号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医疗器械经营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河北省石家庄市长安区青园街57号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>正定县南牛乡牛家庄村西南国药乐仁堂医药物流中心5号楼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生产/服务流程：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收集客户信息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客户洽谈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市场签单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采购货源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验收入库系统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客户订单确认，办理出库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运输/装车</w:t>
            </w:r>
            <w:r>
              <w:rPr>
                <w:rFonts w:hint="eastAsia"/>
                <w:lang w:val="en-US" w:eastAsia="zh-CN"/>
              </w:rPr>
              <w:t>发</w:t>
            </w:r>
            <w:r>
              <w:rPr>
                <w:rFonts w:hint="eastAsia"/>
              </w:rPr>
              <w:t>货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交付/签字回执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售后服务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部分产品运输、库房温湿度验证</w:t>
            </w:r>
            <w:bookmarkStart w:id="6" w:name="_GoBack"/>
            <w:bookmarkEnd w:id="6"/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顾客为先，质量至上；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遵纪</w:t>
            </w:r>
            <w:r>
              <w:rPr>
                <w:rFonts w:hint="eastAsia"/>
                <w:b/>
                <w:color w:val="000000"/>
                <w:sz w:val="24"/>
              </w:rPr>
              <w:t>守法，追求卓越</w:t>
            </w:r>
            <w:r>
              <w:rPr>
                <w:rFonts w:hint="eastAsia" w:ascii="宋体"/>
                <w:b/>
                <w:color w:val="000000"/>
                <w:sz w:val="24"/>
                <w:lang w:val="zh-CN"/>
              </w:rPr>
              <w:t>！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/>
                      <w:b/>
                      <w:color w:val="000000"/>
                      <w:sz w:val="24"/>
                      <w:lang w:val="zh-CN"/>
                    </w:rPr>
                    <w:t>交货（产品、服务）合格率≥99%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交货产品合格数/交货总数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/>
                      <w:b/>
                      <w:color w:val="000000"/>
                      <w:sz w:val="24"/>
                      <w:lang w:val="zh-CN"/>
                    </w:rPr>
                    <w:t>交货及时率≥98%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  <w:szCs w:val="24"/>
                      <w:lang w:val="en-US" w:eastAsia="zh-CN"/>
                    </w:rPr>
                    <w:t>交货及时数/交货总数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</w:rPr>
                    <w:t>；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/>
                      <w:b/>
                      <w:color w:val="000000"/>
                      <w:sz w:val="24"/>
                      <w:lang w:val="zh-CN"/>
                    </w:rPr>
                    <w:t>顾客满意度≥96%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见顾客满意度分析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99.7%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color w:val="000000"/>
                <w:sz w:val="24"/>
              </w:rPr>
              <w:t>根据销售行业的特点及我公司的实际情况：销售产品固定且无销售方案的策划，根据国家和行业标准并结合客户要求进行服务，我公司的质量管理体系不适用GB/T 19001-2016标准中8.3条款，不影响公司向顾客提供合格服务的责任和能力，也不影响满足适用的法律、法规要求的产品和服务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业务洽谈、采购、验收、库存管理、出入库管理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业务洽谈、库房管理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原料控制、□工艺方法、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2022年1-3季度阶段性检查99.7%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办公设施、库房设施、运输设施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库房温湿度控制系统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</w:t>
            </w:r>
            <w:r>
              <w:rPr>
                <w:rFonts w:hint="eastAsia"/>
                <w:color w:val="auto"/>
                <w:szCs w:val="21"/>
              </w:rPr>
              <w:t>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552D2A"/>
    <w:rsid w:val="4DC86EF1"/>
    <w:rsid w:val="4F075DED"/>
    <w:rsid w:val="7B773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2022-12-03T23:14:04Z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