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1258-2022-EnMs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大庆市力讯电通科技有限公司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1"/>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2022年12月06日 上午至2022年12月06日 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6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en-US" w:eastAsia="zh-CN"/>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b/>
                <w:sz w:val="21"/>
                <w:szCs w:val="21"/>
                <w:lang w:val="de-DE"/>
              </w:rPr>
            </w:pPr>
            <w:r>
              <w:rPr>
                <w:rFonts w:hint="eastAsia" w:ascii="宋体" w:hAnsi="宋体"/>
                <w:b/>
                <w:color w:val="000000"/>
                <w:szCs w:val="21"/>
                <w:lang w:val="de-DE"/>
              </w:rPr>
              <w:sym w:font="Wingdings 2" w:char="0052"/>
            </w:r>
            <w:r>
              <w:rPr>
                <w:rFonts w:hint="eastAsia" w:ascii="宋体" w:hAnsi="宋体"/>
                <w:b/>
                <w:sz w:val="21"/>
                <w:szCs w:val="21"/>
                <w:lang w:val="de-DE"/>
              </w:rPr>
              <w:t xml:space="preserve">RB/T </w:t>
            </w:r>
            <w:r>
              <w:rPr>
                <w:rFonts w:hint="eastAsia" w:ascii="宋体" w:hAnsi="宋体"/>
                <w:b/>
                <w:sz w:val="21"/>
                <w:szCs w:val="21"/>
              </w:rPr>
              <w:t>119-2015 能源管理体系 机械制造企业认证要求</w:t>
            </w:r>
            <w:r>
              <w:rPr>
                <w:rFonts w:hint="eastAsia" w:ascii="宋体" w:hAnsi="宋体"/>
                <w:b/>
                <w:sz w:val="21"/>
                <w:szCs w:val="21"/>
                <w:lang w:val="de-DE"/>
              </w:rPr>
              <w:t xml:space="preserve">  </w:t>
            </w:r>
          </w:p>
          <w:p>
            <w:pPr>
              <w:pStyle w:val="14"/>
              <w:keepNext w:val="0"/>
              <w:keepLines w:val="0"/>
              <w:pageBreakBefore w:val="0"/>
              <w:widowControl w:val="0"/>
              <w:kinsoku/>
              <w:wordWrap/>
              <w:overflowPunct/>
              <w:topLinePunct w:val="0"/>
              <w:autoSpaceDE/>
              <w:autoSpaceDN/>
              <w:bidi w:val="0"/>
              <w:adjustRightInd/>
              <w:snapToGrid/>
              <w:spacing w:before="0" w:after="0" w:line="320" w:lineRule="exact"/>
              <w:textAlignment w:val="auto"/>
              <w:rPr>
                <w:rFonts w:hint="eastAsia" w:ascii="宋体" w:hAnsi="宋体"/>
                <w:b/>
                <w:color w:val="000000"/>
                <w:szCs w:val="21"/>
                <w:lang w:val="de-DE"/>
              </w:rPr>
            </w:pPr>
            <w:r>
              <w:rPr>
                <w:rFonts w:hint="eastAsia"/>
                <w:lang w:val="en-US" w:eastAsia="zh-CN"/>
              </w:rPr>
              <w:t xml:space="preserve"> </w:t>
            </w:r>
            <w:r>
              <w:rPr>
                <w:rFonts w:hint="eastAsia" w:ascii="宋体" w:hAnsi="宋体"/>
                <w:b/>
                <w:sz w:val="21"/>
                <w:szCs w:val="21"/>
                <w:lang w:val="de-DE"/>
              </w:rPr>
              <w:t xml:space="preserve">RB/T </w:t>
            </w:r>
            <w:r>
              <w:rPr>
                <w:rFonts w:hint="eastAsia" w:ascii="宋体" w:hAnsi="宋体"/>
                <w:b/>
                <w:sz w:val="21"/>
                <w:szCs w:val="21"/>
              </w:rPr>
              <w:t xml:space="preserve">101-2013 </w:t>
            </w:r>
            <w:r>
              <w:rPr>
                <w:rFonts w:hint="eastAsia" w:ascii="宋体" w:hAnsi="宋体" w:eastAsia="宋体" w:cs="Times New Roman"/>
                <w:b/>
                <w:bCs w:val="0"/>
                <w:spacing w:val="0"/>
                <w:kern w:val="2"/>
                <w:sz w:val="21"/>
                <w:szCs w:val="21"/>
                <w:lang w:val="en-US" w:eastAsia="zh-CN" w:bidi="ar-SA"/>
              </w:rPr>
              <w:t>能源管理体系 电子信息企业认证要求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vAlign w:val="top"/>
          </w:tcPr>
          <w:p>
            <w:pPr>
              <w:rPr>
                <w:rFonts w:hint="eastAsia" w:ascii="宋体" w:eastAsia="宋体"/>
                <w:b/>
                <w:color w:val="0000FF"/>
                <w:szCs w:val="21"/>
                <w:lang w:val="en-US" w:eastAsia="zh-CN"/>
              </w:rPr>
            </w:pPr>
            <w:r>
              <w:rPr>
                <w:rFonts w:hint="eastAsia" w:ascii="宋体"/>
                <w:b/>
                <w:color w:val="0000FF"/>
                <w:szCs w:val="21"/>
                <w:lang w:val="en-US" w:eastAsia="zh-CN"/>
              </w:rPr>
              <w:t>河北省石家庄市/河北省保定市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1"/>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2.10,2.7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范玲玲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2022-N1EnMS-1024421</w:t>
            </w:r>
          </w:p>
        </w:tc>
        <w:tc>
          <w:tcPr>
            <w:tcW w:w="1140" w:type="dxa"/>
            <w:vAlign w:val="center"/>
          </w:tcPr>
          <w:p>
            <w:pPr>
              <w:spacing w:line="240" w:lineRule="exact"/>
              <w:jc w:val="center"/>
              <w:rPr>
                <w:b/>
                <w:color w:val="000000"/>
                <w:szCs w:val="21"/>
              </w:rPr>
            </w:pPr>
            <w:r>
              <w:rPr>
                <w:b/>
                <w:color w:val="000000"/>
                <w:szCs w:val="21"/>
              </w:rPr>
              <w:t>2.10,2.7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大庆市力讯电通科技有限公司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黑龙江省大庆市萨尔图区拥军村十三中对面</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163000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生产地址"/>
            <w:bookmarkStart w:id="25" w:name="办公地址"/>
            <w:r>
              <w:rPr>
                <w:rFonts w:ascii="宋体"/>
                <w:b/>
                <w:color w:val="000000"/>
                <w:szCs w:val="21"/>
              </w:rPr>
              <w:t>大庆市让胡路区奥林路世奥中心513室</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163000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刘佳威</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13903696865</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袁柏庆</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刘佳威</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highlight w:val="none"/>
                <w:lang w:val="en-US" w:eastAsia="zh-CN"/>
              </w:rPr>
            </w:pPr>
            <w:r>
              <w:rPr>
                <w:rFonts w:hint="eastAsia" w:ascii="宋体" w:hAnsi="宋体"/>
                <w:b/>
                <w:color w:val="000000"/>
                <w:szCs w:val="21"/>
              </w:rPr>
              <w:t>产品：</w:t>
            </w:r>
            <w:r>
              <w:rPr>
                <w:rFonts w:ascii="Times New Roman" w:hAnsi="Times New Roman" w:eastAsia="宋体" w:cs="Times New Roman"/>
                <w:sz w:val="21"/>
                <w:szCs w:val="21"/>
                <w:highlight w:val="none"/>
              </w:rPr>
              <w:t>一体化监测汇集保护装置、绝缘热缩防护产品</w:t>
            </w:r>
            <w:r>
              <w:rPr>
                <w:rFonts w:hint="eastAsia" w:ascii="Times New Roman" w:hAnsi="Times New Roman" w:cs="Times New Roman"/>
                <w:sz w:val="21"/>
                <w:szCs w:val="21"/>
                <w:highlight w:val="none"/>
                <w:lang w:eastAsia="zh-CN"/>
              </w:rPr>
              <w:t>、</w:t>
            </w:r>
            <w:r>
              <w:rPr>
                <w:rFonts w:ascii="Times New Roman" w:hAnsi="Times New Roman" w:eastAsia="宋体" w:cs="Times New Roman"/>
                <w:sz w:val="21"/>
                <w:szCs w:val="21"/>
                <w:highlight w:val="none"/>
              </w:rPr>
              <w:t>抽油机智能保护器、多功能蓄能井口保护器、智能自动皮带调节报警装置、变压器平台预警远传保护器、防雷击防腐蚀防护网</w:t>
            </w:r>
            <w:r>
              <w:rPr>
                <w:rFonts w:hint="eastAsia" w:ascii="Times New Roman" w:hAnsi="Times New Roman" w:cs="Times New Roman"/>
                <w:sz w:val="21"/>
                <w:szCs w:val="21"/>
                <w:highlight w:val="none"/>
                <w:lang w:val="en-US" w:eastAsia="zh-CN"/>
              </w:rPr>
              <w:t>等</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服务：</w:t>
            </w:r>
            <w:r>
              <w:rPr>
                <w:rFonts w:ascii="Times New Roman" w:hAnsi="Times New Roman" w:eastAsia="宋体" w:cs="Times New Roman"/>
                <w:sz w:val="21"/>
                <w:szCs w:val="21"/>
                <w:highlight w:val="none"/>
              </w:rPr>
              <w:t>水泥预制构件、井下工具销售</w:t>
            </w:r>
            <w:r>
              <w:rPr>
                <w:rFonts w:hint="eastAsia" w:ascii="Times New Roman" w:hAnsi="Times New Roman" w:cs="Times New Roman"/>
                <w:sz w:val="21"/>
                <w:szCs w:val="21"/>
                <w:highlight w:val="none"/>
                <w:lang w:val="en-US" w:eastAsia="zh-CN"/>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highlight w:val="none"/>
              </w:rPr>
            </w:pPr>
            <w:bookmarkStart w:id="34" w:name="_GoBack"/>
            <w:r>
              <w:rPr>
                <w:rFonts w:hint="eastAsia" w:ascii="宋体" w:hAnsi="宋体"/>
                <w:color w:val="000000"/>
                <w:szCs w:val="21"/>
                <w:highlight w:val="none"/>
              </w:rPr>
              <w:t>生产/服务提供流程简图</w:t>
            </w:r>
          </w:p>
          <w:bookmarkEnd w:id="34"/>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力讯智能自动皮带调节报警装置、抽油机智能保护器、多功能蓄能井口保护器工艺流程：</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采购原材料→下料→加工→焊接→装配→打磨喷漆→检验→打包出厂</w:t>
            </w:r>
            <w:r>
              <w:rPr>
                <w:rFonts w:hint="eastAsia" w:cs="Times New Roman"/>
                <w:kern w:val="2"/>
                <w:sz w:val="21"/>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变压器平台预警远传保护器、一体化监测汇集保护装置、防雷击防腐蚀防护网工艺流程</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采购电子元器件→元器件测试→电器件装配→电器件配线→装机调试→检验→打包出厂</w:t>
            </w:r>
          </w:p>
          <w:p>
            <w:pPr>
              <w:pStyle w:val="10"/>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绝缘热缩防护盒</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采购原材料→下料→加工→修理毛边→检验→打包出厂</w:t>
            </w:r>
          </w:p>
          <w:p>
            <w:pPr>
              <w:tabs>
                <w:tab w:val="left" w:pos="360"/>
              </w:tabs>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2" w:name="审核范围"/>
            <w:r>
              <w:rPr>
                <w:rFonts w:ascii="Times New Roman" w:hAnsi="Times New Roman" w:eastAsia="宋体" w:cs="Times New Roman"/>
                <w:sz w:val="21"/>
                <w:szCs w:val="21"/>
              </w:rPr>
              <w:t>石油钻采专用设备（抽油机智能保护器、多功能蓄能井口保护器、智能自动皮带调节报警装置）、油田电力附属设备（变压器平台预警远传保护器、防雷击防腐蚀防护网、一体化监测汇集保护装置、绝缘热缩防护产品）的加工及销售，水泥预制构件、井下工具销售所涉及的能源管理活动</w:t>
            </w:r>
            <w:bookmarkEnd w:id="32"/>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2.7;2.10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4"/>
        <w:rPr>
          <w:rFonts w:eastAsia="黑体" w:cs="Arial"/>
          <w:sz w:val="21"/>
          <w:szCs w:val="21"/>
          <w:lang w:val="en-US" w:eastAsia="ja-JP"/>
        </w:rPr>
      </w:pPr>
      <w:r>
        <w:rPr>
          <w:rFonts w:eastAsia="黑体"/>
          <w:sz w:val="21"/>
          <w:szCs w:val="21"/>
          <w:lang w:eastAsia="zh-CN"/>
        </w:rPr>
        <w:t>认证覆盖以下各场所/场地及其对应的范围: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316"/>
        <w:gridCol w:w="930"/>
        <w:gridCol w:w="930"/>
        <w:gridCol w:w="3860"/>
        <w:gridCol w:w="15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5"/>
              <w:spacing w:before="0" w:after="0"/>
              <w:rPr>
                <w:rFonts w:eastAsia="黑体" w:cs="Arial"/>
                <w:sz w:val="21"/>
                <w:szCs w:val="21"/>
                <w:lang w:eastAsia="zh-CN"/>
              </w:rPr>
            </w:pPr>
            <w:r>
              <w:rPr>
                <w:rFonts w:eastAsia="黑体" w:cs="Arial"/>
                <w:sz w:val="21"/>
                <w:szCs w:val="21"/>
                <w:lang w:eastAsia="zh-CN"/>
              </w:rPr>
              <w:t>场所编号</w:t>
            </w:r>
          </w:p>
          <w:p>
            <w:pPr>
              <w:pStyle w:val="25"/>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316"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930"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经营场所的地址</w:t>
            </w:r>
          </w:p>
        </w:tc>
        <w:tc>
          <w:tcPr>
            <w:tcW w:w="930"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员工人数</w:t>
            </w:r>
          </w:p>
        </w:tc>
        <w:tc>
          <w:tcPr>
            <w:tcW w:w="3860" w:type="dxa"/>
            <w:shd w:val="clear" w:color="auto" w:fill="F3F3F3"/>
            <w:tcMar>
              <w:left w:w="57" w:type="dxa"/>
              <w:right w:w="57" w:type="dxa"/>
            </w:tcMar>
          </w:tcPr>
          <w:p>
            <w:pPr>
              <w:pStyle w:val="25"/>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5"/>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541"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316" w:type="dxa"/>
          </w:tcPr>
          <w:p>
            <w:pPr>
              <w:spacing w:before="40" w:after="40"/>
              <w:rPr>
                <w:rFonts w:hint="eastAsia" w:eastAsia="宋体"/>
                <w:szCs w:val="21"/>
                <w:lang w:val="en-US" w:eastAsia="zh-CN"/>
              </w:rPr>
            </w:pPr>
            <w:r>
              <w:rPr>
                <w:sz w:val="21"/>
                <w:szCs w:val="21"/>
              </w:rPr>
              <w:t>大庆市力讯电通科技有限公司</w:t>
            </w:r>
            <w:r>
              <w:rPr>
                <w:rFonts w:hint="eastAsia"/>
                <w:sz w:val="21"/>
                <w:szCs w:val="21"/>
                <w:lang w:val="en-US" w:eastAsia="zh-CN"/>
              </w:rPr>
              <w:t>/</w:t>
            </w:r>
            <w:r>
              <w:rPr>
                <w:sz w:val="21"/>
                <w:szCs w:val="21"/>
              </w:rPr>
              <w:t>黑龙江省大庆市萨尔图区拥军村十三中对面</w:t>
            </w:r>
          </w:p>
        </w:tc>
        <w:tc>
          <w:tcPr>
            <w:tcW w:w="930" w:type="dxa"/>
          </w:tcPr>
          <w:p>
            <w:pPr>
              <w:spacing w:before="40" w:after="40"/>
              <w:rPr>
                <w:rFonts w:eastAsia="黑体"/>
                <w:szCs w:val="21"/>
                <w:lang w:val="de-DE" w:eastAsia="ja-JP"/>
              </w:rPr>
            </w:pPr>
            <w:r>
              <w:rPr>
                <w:sz w:val="21"/>
                <w:szCs w:val="21"/>
              </w:rPr>
              <w:t>黑龙江省大庆市萨尔图区七二一王家围子</w:t>
            </w:r>
          </w:p>
        </w:tc>
        <w:tc>
          <w:tcPr>
            <w:tcW w:w="930" w:type="dxa"/>
            <w:vAlign w:val="center"/>
          </w:tcPr>
          <w:p>
            <w:pPr>
              <w:spacing w:before="40" w:after="40"/>
              <w:rPr>
                <w:rFonts w:hint="default" w:eastAsia="黑体"/>
                <w:szCs w:val="21"/>
                <w:lang w:val="en-US" w:eastAsia="zh-CN"/>
              </w:rPr>
            </w:pPr>
            <w:r>
              <w:rPr>
                <w:rFonts w:hint="eastAsia" w:ascii="Times New Roman" w:hAnsi="Times New Roman" w:eastAsia="宋体" w:cs="Times New Roman"/>
                <w:sz w:val="21"/>
                <w:szCs w:val="21"/>
                <w:lang w:val="en-US" w:eastAsia="zh-CN"/>
              </w:rPr>
              <w:t>总人数30人（能源覆盖22人）</w:t>
            </w:r>
          </w:p>
        </w:tc>
        <w:tc>
          <w:tcPr>
            <w:tcW w:w="3860" w:type="dxa"/>
            <w:vAlign w:val="center"/>
          </w:tcPr>
          <w:p>
            <w:pPr>
              <w:pStyle w:val="23"/>
              <w:rPr>
                <w:rFonts w:eastAsia="黑体" w:cs="Arial"/>
                <w:sz w:val="21"/>
                <w:szCs w:val="21"/>
                <w:lang w:val="en-US" w:eastAsia="ja-JP"/>
              </w:rPr>
            </w:pPr>
            <w:r>
              <w:rPr>
                <w:rFonts w:ascii="Times New Roman" w:hAnsi="Times New Roman" w:eastAsia="宋体" w:cs="Times New Roman"/>
                <w:sz w:val="21"/>
                <w:szCs w:val="21"/>
              </w:rPr>
              <w:t>石油钻采专用设备（抽油机智能保护器、多功能蓄能井口保护器、智能自动皮带调节报警装置）、油田电力附属设备（变压器平台预警远传保护器、防雷击防腐蚀防护网、一体化监测汇集保护装置、绝缘热缩防护产品）的加工及销售，水泥预制构件、井下工具销售所涉及的能源管理活动</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kern w:val="2"/>
                <w:sz w:val="21"/>
                <w:szCs w:val="21"/>
                <w:lang w:val="en-GB" w:eastAsia="de-DE" w:bidi="ar-SA"/>
              </w:rPr>
            </w:pPr>
            <w:r>
              <w:rPr>
                <w:rFonts w:ascii="Times New Roman" w:hAnsi="Times New Roman" w:eastAsia="宋体" w:cs="Times New Roman"/>
                <w:kern w:val="2"/>
                <w:sz w:val="21"/>
                <w:szCs w:val="21"/>
                <w:lang w:val="en-GB" w:eastAsia="de-DE" w:bidi="ar-SA"/>
              </w:rPr>
              <w:t>GB/T 2</w:t>
            </w:r>
            <w:r>
              <w:rPr>
                <w:rFonts w:hint="eastAsia" w:ascii="Times New Roman" w:hAnsi="Times New Roman" w:eastAsia="宋体" w:cs="Times New Roman"/>
                <w:kern w:val="2"/>
                <w:sz w:val="21"/>
                <w:szCs w:val="21"/>
                <w:lang w:val="en-GB" w:eastAsia="de-DE" w:bidi="ar-SA"/>
              </w:rPr>
              <w:t>3331-2020</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kern w:val="2"/>
                <w:sz w:val="21"/>
                <w:szCs w:val="21"/>
                <w:lang w:val="de-DE" w:eastAsia="de-DE" w:bidi="ar-SA"/>
              </w:rPr>
            </w:pPr>
            <w:r>
              <w:rPr>
                <w:rFonts w:hint="eastAsia" w:ascii="Times New Roman" w:hAnsi="Times New Roman" w:eastAsia="宋体" w:cs="Times New Roman"/>
                <w:kern w:val="2"/>
                <w:sz w:val="21"/>
                <w:szCs w:val="21"/>
                <w:lang w:val="de-DE" w:eastAsia="de-DE" w:bidi="ar-SA"/>
              </w:rPr>
              <w:t>RB/T</w:t>
            </w:r>
            <w:r>
              <w:rPr>
                <w:rFonts w:hint="eastAsia" w:ascii="Times New Roman" w:hAnsi="Times New Roman" w:eastAsia="宋体" w:cs="Times New Roman"/>
                <w:kern w:val="2"/>
                <w:sz w:val="21"/>
                <w:szCs w:val="21"/>
                <w:lang w:val="en-GB" w:eastAsia="de-DE" w:bidi="ar-SA"/>
              </w:rPr>
              <w:t xml:space="preserve">119-2015 </w:t>
            </w:r>
          </w:p>
          <w:p>
            <w:pPr>
              <w:pStyle w:val="14"/>
              <w:keepNext w:val="0"/>
              <w:keepLines w:val="0"/>
              <w:pageBreakBefore w:val="0"/>
              <w:widowControl w:val="0"/>
              <w:kinsoku/>
              <w:wordWrap/>
              <w:overflowPunct/>
              <w:topLinePunct w:val="0"/>
              <w:autoSpaceDE/>
              <w:autoSpaceDN/>
              <w:bidi w:val="0"/>
              <w:adjustRightInd/>
              <w:snapToGrid/>
              <w:spacing w:before="0" w:after="0" w:line="320" w:lineRule="exact"/>
              <w:textAlignment w:val="auto"/>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de-DE" w:eastAsia="de-DE" w:bidi="ar-SA"/>
              </w:rPr>
              <w:t>RB/T</w:t>
            </w:r>
            <w:r>
              <w:rPr>
                <w:rFonts w:hint="eastAsia" w:ascii="Times New Roman" w:hAnsi="Times New Roman" w:eastAsia="宋体" w:cs="Times New Roman"/>
                <w:bCs w:val="0"/>
                <w:spacing w:val="0"/>
                <w:kern w:val="2"/>
                <w:sz w:val="21"/>
                <w:szCs w:val="21"/>
                <w:lang w:val="en-GB" w:eastAsia="de-DE" w:bidi="ar-SA"/>
              </w:rPr>
              <w:t xml:space="preserve">101-2013 </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316" w:type="dxa"/>
            <w:vAlign w:val="center"/>
          </w:tcPr>
          <w:p>
            <w:pPr>
              <w:spacing w:before="40" w:after="40"/>
              <w:rPr>
                <w:rFonts w:eastAsia="黑体"/>
                <w:szCs w:val="21"/>
                <w:lang w:eastAsia="ja-JP"/>
              </w:rPr>
            </w:pPr>
          </w:p>
        </w:tc>
        <w:tc>
          <w:tcPr>
            <w:tcW w:w="930" w:type="dxa"/>
            <w:vAlign w:val="center"/>
          </w:tcPr>
          <w:p>
            <w:pPr>
              <w:spacing w:before="40" w:after="40"/>
              <w:rPr>
                <w:rFonts w:eastAsia="黑体"/>
                <w:szCs w:val="21"/>
                <w:lang w:eastAsia="ja-JP"/>
              </w:rPr>
            </w:pPr>
          </w:p>
        </w:tc>
        <w:tc>
          <w:tcPr>
            <w:tcW w:w="930" w:type="dxa"/>
            <w:vAlign w:val="center"/>
          </w:tcPr>
          <w:p>
            <w:pPr>
              <w:spacing w:before="40" w:after="40"/>
              <w:rPr>
                <w:rFonts w:eastAsia="黑体"/>
                <w:szCs w:val="21"/>
                <w:lang w:eastAsia="ja-JP"/>
              </w:rPr>
            </w:pPr>
          </w:p>
        </w:tc>
        <w:tc>
          <w:tcPr>
            <w:tcW w:w="3860" w:type="dxa"/>
            <w:vAlign w:val="center"/>
          </w:tcPr>
          <w:p>
            <w:pPr>
              <w:spacing w:before="40" w:after="40"/>
              <w:rPr>
                <w:rFonts w:eastAsia="黑体"/>
                <w:szCs w:val="21"/>
                <w:lang w:eastAsia="ja-JP"/>
              </w:rPr>
            </w:pPr>
          </w:p>
        </w:tc>
        <w:tc>
          <w:tcPr>
            <w:tcW w:w="154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1316" w:type="dxa"/>
            <w:vAlign w:val="center"/>
          </w:tcPr>
          <w:p>
            <w:pPr>
              <w:spacing w:before="40" w:after="40"/>
              <w:rPr>
                <w:rFonts w:eastAsia="黑体"/>
                <w:szCs w:val="21"/>
                <w:lang w:eastAsia="ja-JP"/>
              </w:rPr>
            </w:pPr>
          </w:p>
        </w:tc>
        <w:tc>
          <w:tcPr>
            <w:tcW w:w="930" w:type="dxa"/>
            <w:vAlign w:val="center"/>
          </w:tcPr>
          <w:p>
            <w:pPr>
              <w:spacing w:before="40" w:after="40"/>
              <w:rPr>
                <w:rFonts w:eastAsia="黑体"/>
                <w:szCs w:val="21"/>
                <w:lang w:eastAsia="ja-JP"/>
              </w:rPr>
            </w:pPr>
          </w:p>
        </w:tc>
        <w:tc>
          <w:tcPr>
            <w:tcW w:w="930" w:type="dxa"/>
            <w:vAlign w:val="center"/>
          </w:tcPr>
          <w:p>
            <w:pPr>
              <w:spacing w:before="40" w:after="40"/>
              <w:rPr>
                <w:rFonts w:eastAsia="黑体"/>
                <w:szCs w:val="21"/>
                <w:lang w:eastAsia="ja-JP"/>
              </w:rPr>
            </w:pPr>
          </w:p>
        </w:tc>
        <w:tc>
          <w:tcPr>
            <w:tcW w:w="3860" w:type="dxa"/>
            <w:vAlign w:val="center"/>
          </w:tcPr>
          <w:p>
            <w:pPr>
              <w:spacing w:before="40" w:after="40"/>
              <w:rPr>
                <w:rFonts w:eastAsia="黑体"/>
                <w:szCs w:val="21"/>
                <w:lang w:eastAsia="ja-JP"/>
              </w:rPr>
            </w:pPr>
          </w:p>
        </w:tc>
        <w:tc>
          <w:tcPr>
            <w:tcW w:w="154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1316" w:type="dxa"/>
            <w:vAlign w:val="center"/>
          </w:tcPr>
          <w:p>
            <w:pPr>
              <w:spacing w:before="40" w:after="40"/>
              <w:rPr>
                <w:rFonts w:eastAsia="黑体"/>
                <w:szCs w:val="21"/>
                <w:lang w:eastAsia="ja-JP"/>
              </w:rPr>
            </w:pPr>
          </w:p>
        </w:tc>
        <w:tc>
          <w:tcPr>
            <w:tcW w:w="930" w:type="dxa"/>
            <w:vAlign w:val="center"/>
          </w:tcPr>
          <w:p>
            <w:pPr>
              <w:spacing w:before="40" w:after="40"/>
              <w:rPr>
                <w:rFonts w:eastAsia="黑体"/>
                <w:szCs w:val="21"/>
                <w:lang w:eastAsia="ja-JP"/>
              </w:rPr>
            </w:pPr>
          </w:p>
        </w:tc>
        <w:tc>
          <w:tcPr>
            <w:tcW w:w="930" w:type="dxa"/>
            <w:vAlign w:val="center"/>
          </w:tcPr>
          <w:p>
            <w:pPr>
              <w:spacing w:before="40" w:after="40"/>
              <w:rPr>
                <w:rFonts w:eastAsia="黑体"/>
                <w:szCs w:val="21"/>
                <w:lang w:eastAsia="ja-JP"/>
              </w:rPr>
            </w:pPr>
          </w:p>
        </w:tc>
        <w:tc>
          <w:tcPr>
            <w:tcW w:w="3860" w:type="dxa"/>
            <w:vAlign w:val="center"/>
          </w:tcPr>
          <w:p>
            <w:pPr>
              <w:spacing w:before="40" w:after="40"/>
              <w:rPr>
                <w:rFonts w:eastAsia="黑体"/>
                <w:szCs w:val="21"/>
                <w:lang w:eastAsia="ja-JP"/>
              </w:rPr>
            </w:pPr>
          </w:p>
        </w:tc>
        <w:tc>
          <w:tcPr>
            <w:tcW w:w="154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1316" w:type="dxa"/>
            <w:vAlign w:val="center"/>
          </w:tcPr>
          <w:p>
            <w:pPr>
              <w:spacing w:before="40" w:after="40"/>
              <w:rPr>
                <w:rFonts w:eastAsia="黑体"/>
                <w:szCs w:val="21"/>
                <w:lang w:eastAsia="ja-JP"/>
              </w:rPr>
            </w:pPr>
          </w:p>
        </w:tc>
        <w:tc>
          <w:tcPr>
            <w:tcW w:w="930" w:type="dxa"/>
            <w:vAlign w:val="center"/>
          </w:tcPr>
          <w:p>
            <w:pPr>
              <w:spacing w:before="40" w:after="40"/>
              <w:rPr>
                <w:rFonts w:eastAsia="黑体"/>
                <w:szCs w:val="21"/>
                <w:lang w:eastAsia="ja-JP"/>
              </w:rPr>
            </w:pPr>
          </w:p>
        </w:tc>
        <w:tc>
          <w:tcPr>
            <w:tcW w:w="930" w:type="dxa"/>
            <w:vAlign w:val="center"/>
          </w:tcPr>
          <w:p>
            <w:pPr>
              <w:spacing w:before="40" w:after="40"/>
              <w:rPr>
                <w:rFonts w:eastAsia="黑体"/>
                <w:szCs w:val="21"/>
                <w:lang w:eastAsia="ja-JP"/>
              </w:rPr>
            </w:pPr>
          </w:p>
        </w:tc>
        <w:tc>
          <w:tcPr>
            <w:tcW w:w="3860" w:type="dxa"/>
            <w:vAlign w:val="center"/>
          </w:tcPr>
          <w:p>
            <w:pPr>
              <w:spacing w:before="40" w:after="40"/>
              <w:rPr>
                <w:rFonts w:eastAsia="黑体"/>
                <w:szCs w:val="21"/>
                <w:lang w:eastAsia="ja-JP"/>
              </w:rPr>
            </w:pPr>
          </w:p>
        </w:tc>
        <w:tc>
          <w:tcPr>
            <w:tcW w:w="154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1"/>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5"/>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生产场所是否与认证申请的经营地址一致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1"/>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highlight w:val="none"/>
                <w:u w:val="single"/>
                <w:lang w:val="en-US" w:eastAsia="zh-CN"/>
              </w:rPr>
              <w:t>10</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20</w:t>
            </w:r>
            <w:r>
              <w:rPr>
                <w:rFonts w:hint="eastAsia" w:ascii="宋体" w:hAnsi="宋体"/>
                <w:b/>
                <w:color w:val="000000"/>
                <w:szCs w:val="21"/>
                <w:highlight w:val="none"/>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5"/>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highlight w:val="none"/>
                <w:u w:val="single"/>
                <w:lang w:val="en-US" w:eastAsia="zh-CN"/>
              </w:rPr>
              <w:t>年10月26</w:t>
            </w:r>
            <w:r>
              <w:rPr>
                <w:rFonts w:hint="eastAsia" w:ascii="宋体" w:hAnsi="宋体" w:eastAsia="宋体"/>
                <w:color w:val="000000"/>
                <w:sz w:val="21"/>
                <w:szCs w:val="21"/>
                <w:u w:val="single"/>
                <w:lang w:val="en-US" w:eastAsia="zh-CN"/>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hint="eastAsia" w:ascii="宋体" w:hAnsi="宋体"/>
          <w:b/>
          <w:color w:val="000000"/>
          <w:szCs w:val="21"/>
        </w:rPr>
      </w:pPr>
    </w:p>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11"/>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auto"/>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auto"/>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r>
              <w:rPr>
                <w:rFonts w:hint="eastAsia" w:ascii="宋体" w:hAnsi="宋体"/>
                <w:color w:val="000000"/>
                <w:sz w:val="20"/>
                <w:szCs w:val="20"/>
                <w:lang w:eastAsia="zh-CN"/>
              </w:rPr>
              <w:t>——</w:t>
            </w:r>
            <w:r>
              <w:rPr>
                <w:rFonts w:hint="eastAsia" w:ascii="宋体" w:hAnsi="宋体"/>
                <w:color w:val="000000"/>
                <w:sz w:val="20"/>
                <w:szCs w:val="20"/>
                <w:lang w:val="en-US" w:eastAsia="zh-CN"/>
              </w:rPr>
              <w:t>有限额要求</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auto"/>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auto"/>
          </w:tcPr>
          <w:p>
            <w:pPr>
              <w:rPr>
                <w:rFonts w:ascii="宋体"/>
                <w:color w:val="000000"/>
                <w:szCs w:val="21"/>
              </w:rPr>
            </w:pPr>
            <w:r>
              <w:rPr>
                <w:rFonts w:hint="eastAsia" w:ascii="宋体"/>
                <w:color w:val="000000"/>
                <w:szCs w:val="21"/>
              </w:rPr>
              <w:t>是否有节能评估报告，</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是否有节能评估报告的批复，</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A3"/>
            </w:r>
            <w:r>
              <w:rPr>
                <w:rFonts w:hint="eastAsia" w:ascii="宋体"/>
                <w:color w:val="000000"/>
                <w:szCs w:val="21"/>
              </w:rPr>
              <w:t>是</w:t>
            </w:r>
            <w:r>
              <w:rPr>
                <w:rFonts w:hint="eastAsia" w:ascii="宋体"/>
                <w:color w:val="000000"/>
                <w:szCs w:val="21"/>
              </w:rPr>
              <w:sym w:font="Wingdings 2" w:char="00A3"/>
            </w:r>
            <w:r>
              <w:rPr>
                <w:rFonts w:hint="eastAsia" w:ascii="宋体"/>
                <w:color w:val="000000"/>
                <w:szCs w:val="21"/>
              </w:rPr>
              <w:t>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A3"/>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auto"/>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auto"/>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auto"/>
          </w:tcPr>
          <w:p>
            <w:pPr>
              <w:rPr>
                <w:rFonts w:ascii="宋体"/>
                <w:color w:val="000000"/>
                <w:spacing w:val="-10"/>
                <w:szCs w:val="21"/>
              </w:rPr>
            </w:pPr>
            <w:r>
              <w:rPr>
                <w:rFonts w:hint="eastAsia" w:ascii="宋体"/>
                <w:color w:val="000000"/>
                <w:spacing w:val="-10"/>
                <w:szCs w:val="21"/>
              </w:rPr>
              <w:t>能源管理体系重点关注</w:t>
            </w:r>
          </w:p>
        </w:tc>
        <w:tc>
          <w:tcPr>
            <w:tcW w:w="8691" w:type="dxa"/>
            <w:gridSpan w:val="3"/>
            <w:shd w:val="clear" w:color="auto" w:fill="auto"/>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A3"/>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3" w:name="二阶段审核日期"/>
            <w:r>
              <w:rPr>
                <w:rFonts w:hint="eastAsia" w:ascii="宋体"/>
                <w:b/>
                <w:color w:val="000000"/>
                <w:szCs w:val="21"/>
              </w:rPr>
              <w:t>2022-12-0</w:t>
            </w:r>
            <w:bookmarkEnd w:id="33"/>
            <w:r>
              <w:rPr>
                <w:rFonts w:hint="eastAsia" w:ascii="宋体"/>
                <w:b/>
                <w:color w:val="000000"/>
                <w:szCs w:val="21"/>
                <w:lang w:val="en-US" w:eastAsia="zh-CN"/>
              </w:rPr>
              <w:t>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1"/>
        <w:tblW w:w="95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1"/>
        <w:gridCol w:w="87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widowControl/>
              <w:jc w:val="left"/>
              <w:rPr>
                <w:rFonts w:ascii="宋体"/>
                <w:b/>
                <w:color w:val="000000"/>
                <w:szCs w:val="21"/>
              </w:rPr>
            </w:pPr>
            <w:r>
              <w:rPr>
                <w:rFonts w:hint="eastAsia" w:ascii="宋体" w:hAnsi="宋体"/>
                <w:b/>
                <w:color w:val="000000"/>
                <w:szCs w:val="21"/>
              </w:rPr>
              <w:t>评价项目</w:t>
            </w:r>
          </w:p>
        </w:tc>
        <w:tc>
          <w:tcPr>
            <w:tcW w:w="870" w:type="dxa"/>
          </w:tcPr>
          <w:p>
            <w:pPr>
              <w:widowControl/>
              <w:jc w:val="left"/>
              <w:rPr>
                <w:rFonts w:ascii="宋体"/>
                <w:b/>
                <w:color w:val="000000"/>
                <w:szCs w:val="21"/>
              </w:rPr>
            </w:pPr>
          </w:p>
        </w:tc>
        <w:tc>
          <w:tcPr>
            <w:tcW w:w="860"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870" w:type="dxa"/>
          </w:tcPr>
          <w:p>
            <w:pPr>
              <w:rPr>
                <w:rFonts w:ascii="宋体"/>
                <w:color w:val="000000"/>
                <w:szCs w:val="21"/>
              </w:rPr>
            </w:pPr>
            <w:r>
              <w:rPr>
                <w:rFonts w:hint="eastAsia" w:ascii="宋体" w:hAnsi="宋体"/>
                <w:color w:val="000000"/>
                <w:szCs w:val="21"/>
              </w:rPr>
              <w:t>□是</w:t>
            </w:r>
          </w:p>
        </w:tc>
        <w:tc>
          <w:tcPr>
            <w:tcW w:w="8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870" w:type="dxa"/>
          </w:tcPr>
          <w:p>
            <w:pPr>
              <w:rPr>
                <w:rFonts w:ascii="宋体"/>
                <w:color w:val="000000"/>
                <w:szCs w:val="21"/>
              </w:rPr>
            </w:pPr>
            <w:r>
              <w:rPr>
                <w:rFonts w:hint="eastAsia" w:ascii="宋体" w:hAnsi="宋体"/>
                <w:color w:val="000000"/>
                <w:szCs w:val="21"/>
              </w:rPr>
              <w:t>□是</w:t>
            </w:r>
          </w:p>
        </w:tc>
        <w:tc>
          <w:tcPr>
            <w:tcW w:w="8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870" w:type="dxa"/>
          </w:tcPr>
          <w:p>
            <w:pPr>
              <w:rPr>
                <w:rFonts w:ascii="宋体"/>
                <w:color w:val="000000"/>
                <w:szCs w:val="21"/>
              </w:rPr>
            </w:pPr>
            <w:r>
              <w:rPr>
                <w:rFonts w:hint="eastAsia" w:ascii="宋体" w:hAnsi="宋体"/>
                <w:color w:val="000000"/>
                <w:szCs w:val="21"/>
              </w:rPr>
              <w:t>□是</w:t>
            </w:r>
          </w:p>
        </w:tc>
        <w:tc>
          <w:tcPr>
            <w:tcW w:w="8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870" w:type="dxa"/>
          </w:tcPr>
          <w:p>
            <w:pPr>
              <w:rPr>
                <w:rFonts w:ascii="宋体"/>
                <w:color w:val="000000"/>
                <w:szCs w:val="21"/>
              </w:rPr>
            </w:pPr>
            <w:r>
              <w:rPr>
                <w:rFonts w:hint="eastAsia" w:ascii="宋体" w:hAnsi="宋体"/>
                <w:color w:val="000000"/>
                <w:szCs w:val="21"/>
              </w:rPr>
              <w:t>□是</w:t>
            </w:r>
          </w:p>
        </w:tc>
        <w:tc>
          <w:tcPr>
            <w:tcW w:w="8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870" w:type="dxa"/>
          </w:tcPr>
          <w:p>
            <w:pPr>
              <w:rPr>
                <w:rFonts w:ascii="宋体"/>
                <w:color w:val="000000"/>
                <w:szCs w:val="21"/>
              </w:rPr>
            </w:pPr>
            <w:r>
              <w:rPr>
                <w:rFonts w:hint="eastAsia" w:ascii="宋体" w:hAnsi="宋体"/>
                <w:color w:val="000000"/>
                <w:szCs w:val="21"/>
              </w:rPr>
              <w:t>□是</w:t>
            </w:r>
          </w:p>
        </w:tc>
        <w:tc>
          <w:tcPr>
            <w:tcW w:w="8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870" w:type="dxa"/>
          </w:tcPr>
          <w:p>
            <w:pPr>
              <w:rPr>
                <w:rFonts w:ascii="宋体"/>
                <w:color w:val="000000"/>
                <w:szCs w:val="21"/>
              </w:rPr>
            </w:pPr>
            <w:r>
              <w:rPr>
                <w:rFonts w:hint="eastAsia" w:ascii="宋体" w:hAnsi="宋体"/>
                <w:color w:val="000000"/>
                <w:szCs w:val="21"/>
              </w:rPr>
              <w:t>□是</w:t>
            </w:r>
          </w:p>
        </w:tc>
        <w:tc>
          <w:tcPr>
            <w:tcW w:w="8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1"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870" w:type="dxa"/>
          </w:tcPr>
          <w:p>
            <w:pPr>
              <w:rPr>
                <w:rFonts w:ascii="宋体"/>
                <w:color w:val="000000"/>
                <w:szCs w:val="21"/>
              </w:rPr>
            </w:pPr>
            <w:r>
              <w:rPr>
                <w:rFonts w:hint="eastAsia" w:ascii="宋体" w:hAnsi="宋体"/>
                <w:color w:val="000000"/>
                <w:szCs w:val="21"/>
              </w:rPr>
              <w:t>□是</w:t>
            </w:r>
          </w:p>
        </w:tc>
        <w:tc>
          <w:tcPr>
            <w:tcW w:w="860"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1"/>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1"/>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highlight w:val="none"/>
                <w:lang w:val="de-DE"/>
              </w:rPr>
              <w:sym w:font="Wingdings 2" w:char="00A3"/>
            </w:r>
            <w:r>
              <w:rPr>
                <w:rFonts w:hint="eastAsia" w:ascii="宋体" w:hAnsi="宋体"/>
                <w:b/>
                <w:color w:val="000000"/>
                <w:spacing w:val="-10"/>
                <w:szCs w:val="21"/>
                <w:highlight w:val="none"/>
              </w:rPr>
              <w:t>审核</w:t>
            </w:r>
            <w:r>
              <w:rPr>
                <w:rFonts w:hint="eastAsia" w:ascii="宋体" w:hAnsi="宋体"/>
                <w:b/>
                <w:color w:val="000000"/>
                <w:szCs w:val="21"/>
                <w:highlight w:val="none"/>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highlight w:val="none"/>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hint="default" w:ascii="宋体" w:hAns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76672" behindDoc="0" locked="0" layoutInCell="1" allowOverlap="1">
            <wp:simplePos x="0" y="0"/>
            <wp:positionH relativeFrom="column">
              <wp:posOffset>1737995</wp:posOffset>
            </wp:positionH>
            <wp:positionV relativeFrom="paragraph">
              <wp:posOffset>347980</wp:posOffset>
            </wp:positionV>
            <wp:extent cx="673100" cy="274955"/>
            <wp:effectExtent l="0" t="0" r="0" b="3810"/>
            <wp:wrapSquare wrapText="bothSides"/>
            <wp:docPr id="14"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李丽英电子签"/>
                    <pic:cNvPicPr>
                      <a:picLocks noChangeAspect="1"/>
                    </pic:cNvPicPr>
                  </pic:nvPicPr>
                  <pic:blipFill>
                    <a:blip r:embed="rId6"/>
                    <a:stretch>
                      <a:fillRect/>
                    </a:stretch>
                  </pic:blipFill>
                  <pic:spPr>
                    <a:xfrm>
                      <a:off x="0" y="0"/>
                      <a:ext cx="673100" cy="27495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eastAsia="宋体"/>
          <w:lang w:eastAsia="zh-CN"/>
        </w:rPr>
        <w:drawing>
          <wp:anchor distT="0" distB="0" distL="114300" distR="114300" simplePos="0" relativeHeight="251676672" behindDoc="0" locked="0" layoutInCell="1" allowOverlap="1">
            <wp:simplePos x="0" y="0"/>
            <wp:positionH relativeFrom="column">
              <wp:posOffset>3864610</wp:posOffset>
            </wp:positionH>
            <wp:positionV relativeFrom="paragraph">
              <wp:posOffset>-88900</wp:posOffset>
            </wp:positionV>
            <wp:extent cx="937895" cy="290195"/>
            <wp:effectExtent l="0" t="0" r="0" b="1905"/>
            <wp:wrapSquare wrapText="bothSides"/>
            <wp:docPr id="15" name="图片 1" descr="53b63e873c07b9d1d052bafda23c8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53b63e873c07b9d1d052bafda23c8ec"/>
                    <pic:cNvPicPr>
                      <a:picLocks noChangeAspect="1"/>
                    </pic:cNvPicPr>
                  </pic:nvPicPr>
                  <pic:blipFill>
                    <a:blip r:embed="rId7"/>
                    <a:stretch>
                      <a:fillRect/>
                    </a:stretch>
                  </pic:blipFill>
                  <pic:spPr>
                    <a:xfrm>
                      <a:off x="0" y="0"/>
                      <a:ext cx="937895" cy="290195"/>
                    </a:xfrm>
                    <a:prstGeom prst="rect">
                      <a:avLst/>
                    </a:prstGeom>
                    <a:noFill/>
                    <a:ln>
                      <a:noFill/>
                    </a:ln>
                  </pic:spPr>
                </pic:pic>
              </a:graphicData>
            </a:graphic>
          </wp:anchor>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2022.12.6</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drawing>
          <wp:inline distT="0" distB="0" distL="114300" distR="114300">
            <wp:extent cx="3583305" cy="3894455"/>
            <wp:effectExtent l="0" t="0" r="1079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3583305" cy="3894455"/>
                    </a:xfrm>
                    <a:prstGeom prst="rect">
                      <a:avLst/>
                    </a:prstGeom>
                    <a:noFill/>
                    <a:ln>
                      <a:noFill/>
                    </a:ln>
                  </pic:spPr>
                </pic:pic>
              </a:graphicData>
            </a:graphic>
          </wp:inline>
        </w:drawing>
      </w: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eastAsia="隶书" w:cs="Times New Roman"/>
          <w:color w:val="000000"/>
          <w:sz w:val="21"/>
          <w:szCs w:val="21"/>
        </w:rPr>
        <w:t>大庆市力讯电通科技有限公司</w:t>
      </w:r>
    </w:p>
    <w:tbl>
      <w:tblPr>
        <w:tblStyle w:val="11"/>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法律法规清单：1）未识别GB/T23331-2020能源管理体系 要求及使用指南、GBT 36713-2018能源管理体系 能源基准及能源绩效参数；以及当地政府的能源管理政策；</w:t>
            </w:r>
          </w:p>
          <w:p>
            <w:pPr>
              <w:pStyle w:val="8"/>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合规性评价报告：还在评价《</w:t>
            </w:r>
            <w:r>
              <w:rPr>
                <w:rFonts w:hint="eastAsia" w:eastAsia="宋体" w:cs="Times New Roman"/>
                <w:color w:val="000000"/>
                <w:sz w:val="21"/>
                <w:szCs w:val="21"/>
                <w:lang w:val="en-US" w:eastAsia="zh-CN"/>
              </w:rPr>
              <w:t>国务院关于印发节能减排“十二五”规划的通知</w:t>
            </w:r>
            <w:r>
              <w:rPr>
                <w:rFonts w:hint="eastAsia"/>
                <w:color w:val="000000"/>
                <w:sz w:val="21"/>
                <w:szCs w:val="21"/>
                <w:lang w:val="en-US" w:eastAsia="zh-CN"/>
              </w:rPr>
              <w:t>》，目前已发布十四五节能减排的方案了，评价报告中未评价，清单中也未识别。</w:t>
            </w:r>
          </w:p>
        </w:tc>
        <w:tc>
          <w:tcPr>
            <w:tcW w:w="922" w:type="dxa"/>
            <w:vAlign w:val="center"/>
          </w:tcPr>
          <w:p>
            <w:pPr>
              <w:pStyle w:val="8"/>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En</w:t>
            </w:r>
          </w:p>
        </w:tc>
        <w:tc>
          <w:tcPr>
            <w:tcW w:w="1133"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4.2</w:t>
            </w: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提供的内审资料不全，需补充完善内审检查表等</w:t>
            </w:r>
          </w:p>
        </w:tc>
        <w:tc>
          <w:tcPr>
            <w:tcW w:w="922" w:type="dxa"/>
            <w:vAlign w:val="center"/>
          </w:tcPr>
          <w:p>
            <w:pPr>
              <w:pStyle w:val="8"/>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En</w:t>
            </w:r>
          </w:p>
        </w:tc>
        <w:tc>
          <w:tcPr>
            <w:tcW w:w="1133" w:type="dxa"/>
            <w:vAlign w:val="center"/>
          </w:tcPr>
          <w:p>
            <w:pPr>
              <w:pStyle w:val="8"/>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9.2</w:t>
            </w: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48" w:type="dxa"/>
            <w:vAlign w:val="center"/>
          </w:tcPr>
          <w:p>
            <w:pPr>
              <w:pStyle w:val="8"/>
              <w:pBdr>
                <w:bottom w:val="none" w:color="auto" w:sz="0" w:space="0"/>
              </w:pBdr>
              <w:ind w:right="600"/>
              <w:jc w:val="both"/>
              <w:rPr>
                <w:rFonts w:hint="default" w:ascii="宋体" w:eastAsia="宋体"/>
                <w:color w:val="000000"/>
                <w:sz w:val="21"/>
                <w:szCs w:val="21"/>
                <w:lang w:val="en-US" w:eastAsia="zh-CN"/>
              </w:rPr>
            </w:pPr>
            <w:r>
              <w:rPr>
                <w:rFonts w:hint="eastAsia" w:ascii="宋体"/>
                <w:color w:val="000000"/>
                <w:sz w:val="21"/>
                <w:szCs w:val="21"/>
                <w:lang w:val="en-US" w:eastAsia="zh-CN"/>
              </w:rPr>
              <w:t>3</w:t>
            </w:r>
          </w:p>
        </w:tc>
        <w:tc>
          <w:tcPr>
            <w:tcW w:w="6191"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未提供能源评审报告</w:t>
            </w:r>
          </w:p>
        </w:tc>
        <w:tc>
          <w:tcPr>
            <w:tcW w:w="922" w:type="dxa"/>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En</w:t>
            </w:r>
          </w:p>
        </w:tc>
        <w:tc>
          <w:tcPr>
            <w:tcW w:w="1133" w:type="dxa"/>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6.3</w:t>
            </w: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tabs>
                <w:tab w:val="center" w:pos="5737"/>
                <w:tab w:val="clear" w:pos="4153"/>
              </w:tabs>
              <w:jc w:val="both"/>
              <w:rPr>
                <w:rFonts w:hint="eastAsia"/>
                <w:color w:val="000000"/>
                <w:sz w:val="21"/>
                <w:szCs w:val="21"/>
                <w:lang w:val="en-US" w:eastAsia="zh-CN"/>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drawing>
                <wp:anchor distT="0" distB="0" distL="114300" distR="114300" simplePos="0" relativeHeight="251667456" behindDoc="0" locked="0" layoutInCell="1" allowOverlap="1">
                  <wp:simplePos x="0" y="0"/>
                  <wp:positionH relativeFrom="column">
                    <wp:posOffset>1014730</wp:posOffset>
                  </wp:positionH>
                  <wp:positionV relativeFrom="paragraph">
                    <wp:posOffset>82550</wp:posOffset>
                  </wp:positionV>
                  <wp:extent cx="673100" cy="274955"/>
                  <wp:effectExtent l="0" t="0" r="0" b="3810"/>
                  <wp:wrapSquare wrapText="bothSides"/>
                  <wp:docPr id="5"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李丽英电子签"/>
                          <pic:cNvPicPr>
                            <a:picLocks noChangeAspect="1"/>
                          </pic:cNvPicPr>
                        </pic:nvPicPr>
                        <pic:blipFill>
                          <a:blip r:embed="rId6"/>
                          <a:stretch>
                            <a:fillRect/>
                          </a:stretch>
                        </pic:blipFill>
                        <pic:spPr>
                          <a:xfrm>
                            <a:off x="0" y="0"/>
                            <a:ext cx="673100" cy="27495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2022年12</w:t>
            </w:r>
            <w:r>
              <w:rPr>
                <w:rFonts w:hint="eastAsia"/>
                <w:b/>
                <w:color w:val="000000"/>
                <w:szCs w:val="21"/>
              </w:rPr>
              <w:t>月</w:t>
            </w:r>
            <w:r>
              <w:rPr>
                <w:rFonts w:hint="eastAsia"/>
                <w:b/>
                <w:color w:val="000000"/>
                <w:szCs w:val="21"/>
                <w:lang w:val="en-US" w:eastAsia="zh-CN"/>
              </w:rPr>
              <w:t>6</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hint="eastAsia" w:ascii="宋体" w:hAns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rFonts w:hint="eastAsia" w:ascii="宋体" w:hAnsi="宋体"/>
                <w:b/>
                <w:bCs/>
                <w:color w:val="000000"/>
                <w:spacing w:val="-8"/>
                <w:szCs w:val="21"/>
              </w:rPr>
            </w:pP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drawing>
                <wp:anchor distT="0" distB="0" distL="114300" distR="114300" simplePos="0" relativeHeight="251675648" behindDoc="0" locked="0" layoutInCell="1" allowOverlap="1">
                  <wp:simplePos x="0" y="0"/>
                  <wp:positionH relativeFrom="column">
                    <wp:posOffset>595630</wp:posOffset>
                  </wp:positionH>
                  <wp:positionV relativeFrom="paragraph">
                    <wp:posOffset>88900</wp:posOffset>
                  </wp:positionV>
                  <wp:extent cx="673100" cy="274955"/>
                  <wp:effectExtent l="0" t="0" r="0" b="3810"/>
                  <wp:wrapSquare wrapText="bothSides"/>
                  <wp:docPr id="8"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李丽英电子签"/>
                          <pic:cNvPicPr>
                            <a:picLocks noChangeAspect="1"/>
                          </pic:cNvPicPr>
                        </pic:nvPicPr>
                        <pic:blipFill>
                          <a:blip r:embed="rId6"/>
                          <a:stretch>
                            <a:fillRect/>
                          </a:stretch>
                        </pic:blipFill>
                        <pic:spPr>
                          <a:xfrm>
                            <a:off x="0" y="0"/>
                            <a:ext cx="673100" cy="274955"/>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8"/>
      <w:pBdr>
        <w:bottom w:val="single" w:color="auto" w:sz="4" w:space="1"/>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02BC84EA"/>
    <w:multiLevelType w:val="singleLevel"/>
    <w:tmpl w:val="02BC84EA"/>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07872B4"/>
    <w:rsid w:val="05B6052E"/>
    <w:rsid w:val="0A7774B8"/>
    <w:rsid w:val="260729C7"/>
    <w:rsid w:val="2AEA30BE"/>
    <w:rsid w:val="4AFA7F45"/>
    <w:rsid w:val="64483BDD"/>
    <w:rsid w:val="71B04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Bullet 5"/>
    <w:basedOn w:val="1"/>
    <w:semiHidden/>
    <w:unhideWhenUsed/>
    <w:qFormat/>
    <w:uiPriority w:val="99"/>
    <w:pPr>
      <w:numPr>
        <w:ilvl w:val="0"/>
        <w:numId w:val="2"/>
      </w:numPr>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5"/>
    <w:semiHidden/>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8"/>
    <w:qFormat/>
    <w:uiPriority w:val="99"/>
    <w:pPr>
      <w:spacing w:before="240" w:after="60" w:line="312" w:lineRule="auto"/>
      <w:jc w:val="center"/>
      <w:outlineLvl w:val="1"/>
    </w:pPr>
    <w:rPr>
      <w:rFonts w:ascii="Cambria" w:hAnsi="Cambria"/>
      <w:b/>
      <w:bCs/>
      <w:kern w:val="28"/>
      <w:sz w:val="32"/>
      <w:szCs w:val="32"/>
    </w:rPr>
  </w:style>
  <w:style w:type="paragraph" w:styleId="10">
    <w:name w:val="Body Text First Indent"/>
    <w:basedOn w:val="2"/>
    <w:unhideWhenUsed/>
    <w:qFormat/>
    <w:uiPriority w:val="99"/>
    <w:pPr>
      <w:ind w:firstLine="420" w:firstLineChars="100"/>
    </w:p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表格文字"/>
    <w:basedOn w:val="1"/>
    <w:qFormat/>
    <w:uiPriority w:val="0"/>
    <w:pPr>
      <w:spacing w:before="25" w:after="25"/>
    </w:pPr>
    <w:rPr>
      <w:bCs/>
      <w:spacing w:val="10"/>
    </w:rPr>
  </w:style>
  <w:style w:type="character" w:customStyle="1" w:styleId="15">
    <w:name w:val="批注框文本 Char"/>
    <w:link w:val="6"/>
    <w:semiHidden/>
    <w:qFormat/>
    <w:locked/>
    <w:uiPriority w:val="99"/>
    <w:rPr>
      <w:rFonts w:ascii="Times New Roman" w:hAnsi="Times New Roman" w:eastAsia="宋体" w:cs="Times New Roman"/>
      <w:sz w:val="18"/>
      <w:szCs w:val="18"/>
    </w:rPr>
  </w:style>
  <w:style w:type="character" w:customStyle="1" w:styleId="16">
    <w:name w:val="页脚 Char"/>
    <w:link w:val="7"/>
    <w:qFormat/>
    <w:locked/>
    <w:uiPriority w:val="99"/>
    <w:rPr>
      <w:rFonts w:ascii="Times New Roman" w:hAnsi="Times New Roman" w:eastAsia="宋体" w:cs="Times New Roman"/>
      <w:sz w:val="18"/>
      <w:szCs w:val="18"/>
    </w:rPr>
  </w:style>
  <w:style w:type="character" w:customStyle="1" w:styleId="17">
    <w:name w:val="页眉 Char"/>
    <w:link w:val="8"/>
    <w:qFormat/>
    <w:locked/>
    <w:uiPriority w:val="99"/>
    <w:rPr>
      <w:rFonts w:ascii="Calibri" w:hAnsi="Calibri" w:eastAsia="宋体" w:cs="Times New Roman"/>
      <w:sz w:val="18"/>
      <w:szCs w:val="18"/>
    </w:rPr>
  </w:style>
  <w:style w:type="character" w:customStyle="1" w:styleId="18">
    <w:name w:val="副标题 Char"/>
    <w:link w:val="9"/>
    <w:qFormat/>
    <w:locked/>
    <w:uiPriority w:val="99"/>
    <w:rPr>
      <w:rFonts w:ascii="Cambria" w:hAnsi="Cambria" w:eastAsia="宋体" w:cs="Times New Roman"/>
      <w:b/>
      <w:bCs/>
      <w:kern w:val="28"/>
      <w:sz w:val="32"/>
      <w:szCs w:val="32"/>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11pt AS0"/>
    <w:basedOn w:val="1"/>
    <w:qFormat/>
    <w:uiPriority w:val="0"/>
    <w:pPr>
      <w:spacing w:before="60"/>
    </w:pPr>
    <w:rPr>
      <w:sz w:val="22"/>
    </w:rPr>
  </w:style>
  <w:style w:type="paragraph" w:customStyle="1" w:styleId="21">
    <w:name w:val="Body 10pt De Left AS0"/>
    <w:basedOn w:val="1"/>
    <w:qFormat/>
    <w:uiPriority w:val="0"/>
  </w:style>
  <w:style w:type="paragraph" w:customStyle="1" w:styleId="22">
    <w:name w:val="Header 10pt De PS0"/>
    <w:basedOn w:val="1"/>
    <w:qFormat/>
    <w:uiPriority w:val="0"/>
    <w:pPr>
      <w:spacing w:before="40" w:after="40"/>
    </w:pPr>
    <w:rPr>
      <w:rFonts w:eastAsia="Times New Roman"/>
      <w:b/>
      <w:sz w:val="20"/>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Body 6pt"/>
    <w:basedOn w:val="1"/>
    <w:qFormat/>
    <w:uiPriority w:val="0"/>
    <w:pPr>
      <w:spacing w:before="40" w:after="40"/>
    </w:pPr>
    <w:rPr>
      <w:rFonts w:eastAsia="Times New Roman"/>
      <w:sz w:val="12"/>
      <w:szCs w:val="20"/>
      <w:lang w:val="de-DE" w:eastAsia="de-DE"/>
    </w:rPr>
  </w:style>
  <w:style w:type="paragraph" w:customStyle="1" w:styleId="25">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6">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2022-12-08T02:28:51Z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