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湖北恒通石化设备有限公司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0259-2020-2022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0259-2020-2022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湖北恒通石化设备有限公司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姜元山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ISC-2020-0899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2025-12-27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2022年11月29日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</w:rPr>
              <w:t>管理层</w:t>
            </w:r>
            <w:r>
              <w:rPr>
                <w:rFonts w:hint="eastAsia" w:eastAsia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质检</w:t>
            </w:r>
            <w:r>
              <w:rPr>
                <w:rFonts w:eastAsia="新宋体"/>
                <w:color w:val="auto"/>
                <w:sz w:val="18"/>
                <w:szCs w:val="18"/>
              </w:rPr>
              <w:t>部</w:t>
            </w:r>
            <w:r>
              <w:rPr>
                <w:rFonts w:hint="eastAsia" w:eastAsia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办</w:t>
            </w:r>
            <w:r>
              <w:rPr>
                <w:rFonts w:eastAsia="新宋体"/>
                <w:color w:val="auto"/>
                <w:sz w:val="18"/>
                <w:szCs w:val="18"/>
              </w:rPr>
              <w:t>公室</w:t>
            </w:r>
            <w:r>
              <w:rPr>
                <w:rFonts w:hint="eastAsia" w:eastAsia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生产部/生产</w:t>
            </w:r>
            <w:r>
              <w:rPr>
                <w:bCs/>
                <w:color w:val="auto"/>
                <w:sz w:val="18"/>
                <w:szCs w:val="18"/>
              </w:rPr>
              <w:t>车间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、</w:t>
            </w:r>
            <w:r>
              <w:rPr>
                <w:bCs/>
                <w:color w:val="auto"/>
                <w:sz w:val="18"/>
                <w:szCs w:val="18"/>
              </w:rPr>
              <w:t>设备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、</w:t>
            </w:r>
            <w:r>
              <w:rPr>
                <w:bCs/>
                <w:color w:val="auto"/>
                <w:sz w:val="18"/>
                <w:szCs w:val="18"/>
              </w:rPr>
              <w:t>计量</w:t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技术部</w:t>
            </w:r>
            <w:r>
              <w:rPr>
                <w:rFonts w:hint="eastAsia" w:eastAsia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供</w:t>
            </w:r>
            <w:r>
              <w:rPr>
                <w:bCs/>
                <w:color w:val="auto"/>
                <w:sz w:val="18"/>
                <w:szCs w:val="18"/>
              </w:rPr>
              <w:t>应部</w:t>
            </w:r>
            <w:r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经</w:t>
            </w:r>
            <w:r>
              <w:rPr>
                <w:rFonts w:eastAsia="新宋体"/>
                <w:color w:val="auto"/>
                <w:sz w:val="18"/>
                <w:szCs w:val="18"/>
              </w:rPr>
              <w:t>营部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、</w:t>
            </w:r>
            <w:r>
              <w:rPr>
                <w:rFonts w:eastAsia="新宋体"/>
                <w:color w:val="auto"/>
                <w:sz w:val="18"/>
                <w:szCs w:val="18"/>
              </w:rPr>
              <w:t>财务</w:t>
            </w:r>
            <w:r>
              <w:rPr>
                <w:rFonts w:hint="eastAsia" w:eastAsia="新宋体"/>
                <w:color w:val="auto"/>
                <w:sz w:val="18"/>
                <w:szCs w:val="18"/>
              </w:rPr>
              <w:t>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等资质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未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发生变化。</w:t>
      </w:r>
      <w:r>
        <w:rPr>
          <w:rFonts w:hint="eastAsia" w:ascii="宋体" w:hAnsi="宋体"/>
          <w:color w:val="auto"/>
          <w:kern w:val="24"/>
          <w:szCs w:val="21"/>
          <w:highlight w:val="none"/>
        </w:rPr>
        <w:t>公司一年来</w:t>
      </w:r>
      <w:r>
        <w:rPr>
          <w:rFonts w:hint="eastAsia" w:ascii="宋体" w:hAnsi="宋体"/>
          <w:color w:val="auto"/>
          <w:kern w:val="24"/>
          <w:szCs w:val="21"/>
        </w:rPr>
        <w:t>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17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产品正火硬度检测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12日-13日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11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15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段长青</w:t>
      </w:r>
      <w:r>
        <w:rPr>
          <w:color w:val="000000" w:themeColor="text1"/>
          <w:szCs w:val="21"/>
        </w:rPr>
        <w:t>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产品正火硬度检测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产品正火硬度检测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hint="default" w:cs="宋体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产品正火硬度检测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布氏硬度计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产品正火硬度检测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产品正火硬度检测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深圳天溯计量检测股份有限公司及英山县计量检定测试所</w:t>
      </w:r>
      <w:r>
        <w:rPr>
          <w:rFonts w:hint="eastAsia"/>
          <w:color w:val="auto"/>
          <w:szCs w:val="21"/>
          <w:highlight w:val="none"/>
        </w:rPr>
        <w:t>检定/校准。</w:t>
      </w:r>
      <w:r>
        <w:rPr>
          <w:rFonts w:hint="eastAsia"/>
          <w:color w:val="auto"/>
          <w:szCs w:val="21"/>
        </w:rPr>
        <w:t>抽查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  <w:bookmarkStart w:id="11" w:name="_GoBack"/>
      <w:bookmarkEnd w:id="11"/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</w:t>
      </w:r>
      <w:r>
        <w:rPr>
          <w:rFonts w:hint="eastAsia" w:ascii="宋体" w:hAnsi="宋体"/>
          <w:color w:val="auto"/>
          <w:szCs w:val="21"/>
          <w:lang w:val="en-US" w:eastAsia="zh-CN"/>
        </w:rPr>
        <w:t>2022年1月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～2022年10</w:t>
      </w:r>
      <w:r>
        <w:rPr>
          <w:rFonts w:hint="eastAsia" w:ascii="宋体" w:hAnsi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8.5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>能源测量设备配备率满足要求。用能单位的能源计量器具准确度等级：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水表、电表由当地供水供电部门统一管理，</w:t>
      </w:r>
      <w:r>
        <w:rPr>
          <w:rFonts w:hint="eastAsia" w:ascii="宋体" w:hAnsi="宋体" w:eastAsia="宋体"/>
          <w:bCs/>
          <w:color w:val="auto"/>
          <w:szCs w:val="21"/>
        </w:rPr>
        <w:t>满足GB17167标准4.3.8表4的要求 。能源计量管理满足GB17167要求。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一项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查整改资料已完成整改，纠正措施符合要求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查企业测量设备压力表（0-16）MPa编号:HC71581826715。没有纳入测量设备台账中管理。不符合GB/T19022-2003标准中6.3.1测量设备条款的要求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C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2022年10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eastAsia"/>
          <w:szCs w:val="21"/>
          <w:lang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。</w:t>
      </w:r>
    </w:p>
    <w:p>
      <w:pPr>
        <w:spacing w:line="312" w:lineRule="auto"/>
        <w:rPr>
          <w:rFonts w:hint="default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300" w:lineRule="auto"/>
        <w:ind w:firstLine="420" w:firstLineChars="200"/>
        <w:rPr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</w:t>
      </w:r>
      <w:r>
        <w:rPr>
          <w:color w:val="auto"/>
          <w:kern w:val="0"/>
          <w:szCs w:val="21"/>
        </w:rPr>
        <w:t>行招投标加分用。</w:t>
      </w:r>
    </w:p>
    <w:p>
      <w:pPr>
        <w:tabs>
          <w:tab w:val="left" w:pos="4950"/>
        </w:tabs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  <w:lang w:val="en-US" w:eastAsia="zh-CN"/>
        </w:rPr>
        <w:t>关于远程审核情况说明：</w:t>
      </w:r>
      <w:r>
        <w:rPr>
          <w:rFonts w:hint="eastAsia" w:ascii="宋体" w:hAnsi="宋体"/>
          <w:szCs w:val="21"/>
          <w:lang w:val="en-US" w:eastAsia="zh-CN"/>
        </w:rPr>
        <w:tab/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1.实施远程审核的概况：本次审核采用</w:t>
      </w:r>
      <w:r>
        <w:rPr>
          <w:rFonts w:hint="eastAsia" w:ascii="宋体" w:hAnsi="宋体"/>
          <w:color w:val="auto"/>
          <w:szCs w:val="21"/>
          <w:lang w:val="en-US" w:eastAsia="zh-CN"/>
        </w:rPr>
        <w:t>的是远程审核方式</w:t>
      </w:r>
      <w:r>
        <w:rPr>
          <w:rFonts w:hint="eastAsia" w:ascii="宋体" w:hAnsi="宋体"/>
          <w:szCs w:val="21"/>
          <w:lang w:val="en-US" w:eastAsia="zh-CN"/>
        </w:rPr>
        <w:t>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2.审核过程比较顺利未遇到影响审核过程的突发事件，审核计划顺利完成。远程审核已达到审核目标的有效性。无需补充现场审核。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测量管理体系进行了远程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ascii="宋体" w:hAnsi="宋体" w:cs="宋体"/>
          <w:kern w:val="0"/>
          <w:szCs w:val="21"/>
        </w:rPr>
        <w:t>湖北恒通石化设备有限公司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2022.11.29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2022.11.29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3E4976"/>
    <w:rsid w:val="5B970EE0"/>
    <w:rsid w:val="6F4F4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2121</Words>
  <Characters>2396</Characters>
  <Lines>15</Lines>
  <Paragraphs>4</Paragraphs>
  <TotalTime>3</TotalTime>
  <ScaleCrop>false</ScaleCrop>
  <LinksUpToDate>false</LinksUpToDate>
  <CharactersWithSpaces>2503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2022-11-30T01:53:37Z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2FA14BF349204FCF8BB641D4D44004E1</vt:lpwstr>
  </property>
</Properties>
</file>