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0113-2017-2020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黑龙江乾伟嘉奇石油钻采设备有限公司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color w:val="000000"/>
                <w:szCs w:val="21"/>
              </w:rPr>
            </w:pPr>
            <w:bookmarkStart w:id="3" w:name="_GoBack"/>
            <w:bookmarkStart w:id="2" w:name="OLE_LINK1"/>
            <w:r>
              <w:rPr>
                <w:rFonts w:hint="eastAsia"/>
                <w:szCs w:val="21"/>
                <w:lang w:val="en-US" w:eastAsia="zh-CN"/>
              </w:rPr>
              <w:t>查编号9524368的游标卡尺计量确认记录未填写计量确认结果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GB/T19022-2003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7.1.4 C)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……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计量确认结果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规定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bookmarkEnd w:id="2"/>
          </w:p>
          <w:bookmarkEnd w:id="3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GB/T19022-2003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7.1.4 C)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507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90</TotalTime>
  <ScaleCrop>false</ScaleCrop>
  <LinksUpToDate>false</LinksUpToDate>
  <CharactersWithSpaces>333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2020-01-05T12:33:40Z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