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青岛芊亿恒智能机械科技有限公司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b w:val="0"/>
                <w:bCs/>
                <w:sz w:val="22"/>
                <w:szCs w:val="22"/>
              </w:rPr>
            </w:pPr>
            <w:r>
              <w:rPr>
                <w:rFonts w:hint="eastAsia"/>
                <w:sz w:val="22"/>
                <w:szCs w:val="22"/>
              </w:rPr>
              <w:t>■受审核方管理体系文件(手册版本号：</w:t>
            </w:r>
            <w:r>
              <w:rPr>
                <w:rFonts w:hint="eastAsia" w:ascii="宋体" w:hAnsi="宋体"/>
                <w:b w:val="0"/>
                <w:bCs/>
                <w:sz w:val="21"/>
                <w:szCs w:val="21"/>
              </w:rPr>
              <w:t>第</w:t>
            </w:r>
            <w:r>
              <w:rPr>
                <w:rFonts w:hint="eastAsia" w:ascii="宋体" w:hAnsi="宋体"/>
                <w:b w:val="0"/>
                <w:bCs/>
                <w:sz w:val="21"/>
                <w:szCs w:val="21"/>
                <w:lang w:eastAsia="zh-CN"/>
              </w:rPr>
              <w:t>一</w:t>
            </w:r>
            <w:r>
              <w:rPr>
                <w:rFonts w:hint="eastAsia" w:ascii="宋体" w:hAnsi="宋体"/>
                <w:b w:val="0"/>
                <w:bCs/>
                <w:sz w:val="21"/>
                <w:szCs w:val="21"/>
              </w:rPr>
              <w:t>版（20</w:t>
            </w:r>
            <w:r>
              <w:rPr>
                <w:rFonts w:hint="eastAsia" w:ascii="宋体" w:hAnsi="宋体"/>
                <w:b w:val="0"/>
                <w:bCs/>
                <w:sz w:val="21"/>
                <w:szCs w:val="21"/>
                <w:lang w:eastAsia="zh-CN"/>
              </w:rPr>
              <w:t>21</w:t>
            </w:r>
            <w:r>
              <w:rPr>
                <w:rFonts w:hint="eastAsia" w:ascii="宋体" w:hAnsi="宋体"/>
                <w:b w:val="0"/>
                <w:bCs/>
                <w:sz w:val="21"/>
                <w:szCs w:val="21"/>
              </w:rPr>
              <w:t>）</w:t>
            </w:r>
            <w:r>
              <w:rPr>
                <w:rFonts w:hint="eastAsia"/>
                <w:b w:val="0"/>
                <w:bCs/>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1270-2021-Q-2022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汪桂丽</w:t>
            </w:r>
            <w:r>
              <w:rPr>
                <w:rFonts w:hint="eastAsia"/>
                <w:sz w:val="20"/>
                <w:lang w:val="en-US" w:eastAsia="zh-CN"/>
              </w:rPr>
              <w:t xml:space="preserve"> </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0"/>
                <w:lang w:val="de-D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刘思顺</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snapToGrid w:val="0"/>
              <w:spacing w:line="320" w:lineRule="exact"/>
              <w:ind w:left="1309" w:leftChars="0"/>
              <w:rPr>
                <w:rFonts w:hint="default" w:ascii="Times New Roman" w:hAnsi="Times New Roman" w:eastAsia="宋体" w:cs="Times New Roman"/>
                <w:b/>
                <w:kern w:val="2"/>
                <w:sz w:val="22"/>
                <w:szCs w:val="22"/>
                <w:highlight w:val="yellow"/>
                <w:lang w:val="en-US" w:eastAsia="zh-CN" w:bidi="ar-SA"/>
              </w:rPr>
            </w:pPr>
            <w:r>
              <w:rPr>
                <w:sz w:val="20"/>
                <w:lang w:val="de-DE"/>
              </w:rPr>
              <w:t>ISC-JSZJ-448</w:t>
            </w:r>
            <w:r>
              <w:rPr>
                <w:rFonts w:hint="eastAsia"/>
                <w:sz w:val="20"/>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2022.12.9上午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2022.12.9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2B250F78"/>
    <w:rsid w:val="56334E25"/>
    <w:rsid w:val="602B6AA7"/>
    <w:rsid w:val="716E1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706</Characters>
  <Lines>5</Lines>
  <Paragraphs>1</Paragraphs>
  <TotalTime>0</TotalTime>
  <ScaleCrop>false</ScaleCrop>
  <LinksUpToDate>false</LinksUpToDate>
  <CharactersWithSpaces>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2022-12-06T12:04:41Z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