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924"/>
        <w:gridCol w:w="9645"/>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081"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24" w:type="dxa"/>
            <w:vMerge w:val="restart"/>
            <w:vAlign w:val="center"/>
          </w:tcPr>
          <w:p>
            <w:pPr>
              <w:rPr>
                <w:sz w:val="24"/>
                <w:szCs w:val="24"/>
              </w:rPr>
            </w:pPr>
            <w:r>
              <w:rPr>
                <w:rFonts w:hint="eastAsia"/>
                <w:sz w:val="24"/>
                <w:szCs w:val="24"/>
              </w:rPr>
              <w:t>涉及</w:t>
            </w:r>
          </w:p>
          <w:p>
            <w:r>
              <w:rPr>
                <w:rFonts w:hint="eastAsia"/>
                <w:sz w:val="24"/>
                <w:szCs w:val="24"/>
              </w:rPr>
              <w:t>条款</w:t>
            </w:r>
          </w:p>
        </w:tc>
        <w:tc>
          <w:tcPr>
            <w:tcW w:w="9645" w:type="dxa"/>
            <w:vAlign w:val="center"/>
          </w:tcPr>
          <w:p>
            <w:pPr>
              <w:rPr>
                <w:sz w:val="24"/>
                <w:szCs w:val="24"/>
              </w:rPr>
            </w:pPr>
            <w:r>
              <w:rPr>
                <w:rFonts w:hint="eastAsia"/>
                <w:sz w:val="24"/>
                <w:szCs w:val="24"/>
              </w:rPr>
              <w:t>受审核部门：</w:t>
            </w:r>
            <w:r>
              <w:rPr>
                <w:rFonts w:hint="eastAsia"/>
                <w:sz w:val="24"/>
                <w:szCs w:val="24"/>
                <w:lang w:val="en-US" w:eastAsia="zh-CN"/>
              </w:rPr>
              <w:t xml:space="preserve">营销部          </w:t>
            </w:r>
            <w:r>
              <w:rPr>
                <w:rFonts w:hint="eastAsia"/>
                <w:sz w:val="24"/>
                <w:szCs w:val="24"/>
              </w:rPr>
              <w:t>主管领导：</w:t>
            </w:r>
            <w:r>
              <w:rPr>
                <w:rFonts w:hint="eastAsia"/>
                <w:sz w:val="24"/>
                <w:szCs w:val="24"/>
                <w:lang w:val="en-US" w:eastAsia="zh-CN"/>
              </w:rPr>
              <w:t xml:space="preserve">王辉             </w:t>
            </w:r>
            <w:r>
              <w:rPr>
                <w:rFonts w:hint="eastAsia"/>
                <w:sz w:val="24"/>
                <w:szCs w:val="24"/>
              </w:rPr>
              <w:t>陪同人员：</w:t>
            </w:r>
            <w:bookmarkStart w:id="0" w:name="管理者代表"/>
            <w:r>
              <w:rPr>
                <w:rFonts w:hint="eastAsia"/>
                <w:sz w:val="24"/>
                <w:szCs w:val="24"/>
              </w:rPr>
              <w:t>高洁</w:t>
            </w:r>
            <w:bookmarkEnd w:id="0"/>
          </w:p>
        </w:tc>
        <w:tc>
          <w:tcPr>
            <w:tcW w:w="15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081" w:type="dxa"/>
            <w:vMerge w:val="continue"/>
            <w:vAlign w:val="center"/>
          </w:tcPr>
          <w:p/>
        </w:tc>
        <w:tc>
          <w:tcPr>
            <w:tcW w:w="924" w:type="dxa"/>
            <w:vMerge w:val="continue"/>
            <w:vAlign w:val="center"/>
          </w:tcPr>
          <w:p/>
        </w:tc>
        <w:tc>
          <w:tcPr>
            <w:tcW w:w="9645" w:type="dxa"/>
            <w:vAlign w:val="center"/>
          </w:tcPr>
          <w:p>
            <w:pPr>
              <w:spacing w:before="120"/>
            </w:pPr>
            <w:r>
              <w:rPr>
                <w:rFonts w:hint="eastAsia"/>
                <w:sz w:val="24"/>
                <w:szCs w:val="24"/>
              </w:rPr>
              <w:t>审核员：</w:t>
            </w:r>
            <w:bookmarkStart w:id="1" w:name="审核组成员不含组长"/>
            <w:r>
              <w:rPr>
                <w:rFonts w:hint="eastAsia"/>
                <w:sz w:val="24"/>
                <w:szCs w:val="24"/>
                <w:lang w:val="en-US" w:eastAsia="zh-CN"/>
              </w:rPr>
              <w:t>汪桂丽、</w:t>
            </w:r>
            <w:r>
              <w:rPr>
                <w:rFonts w:hint="eastAsia"/>
                <w:sz w:val="24"/>
                <w:szCs w:val="24"/>
              </w:rPr>
              <w:t>刘思顺</w:t>
            </w:r>
            <w:bookmarkEnd w:id="1"/>
            <w:r>
              <w:rPr>
                <w:rFonts w:hint="eastAsia"/>
                <w:sz w:val="24"/>
                <w:szCs w:val="24"/>
                <w:lang w:val="en-US" w:eastAsia="zh-CN"/>
              </w:rPr>
              <w:t xml:space="preserve">        </w:t>
            </w:r>
            <w:r>
              <w:rPr>
                <w:rFonts w:hint="eastAsia"/>
                <w:sz w:val="24"/>
                <w:szCs w:val="24"/>
              </w:rPr>
              <w:t>审核时间：</w:t>
            </w:r>
            <w:bookmarkStart w:id="2" w:name="审核日期"/>
            <w:r>
              <w:rPr>
                <w:rFonts w:hint="eastAsia"/>
                <w:lang w:eastAsia="zh-CN"/>
              </w:rPr>
              <w:t>2022</w:t>
            </w:r>
            <w:r>
              <w:t>年12月0</w:t>
            </w:r>
            <w:r>
              <w:rPr>
                <w:rFonts w:hint="eastAsia"/>
                <w:lang w:val="en-US" w:eastAsia="zh-CN"/>
              </w:rPr>
              <w:t>9</w:t>
            </w:r>
            <w:r>
              <w:t xml:space="preserve">日 </w:t>
            </w:r>
            <w:r>
              <w:rPr>
                <w:rFonts w:hint="eastAsia"/>
                <w:lang w:val="en-US" w:eastAsia="zh-CN"/>
              </w:rPr>
              <w:t>上</w:t>
            </w:r>
            <w:r>
              <w:t>午</w:t>
            </w:r>
            <w:bookmarkEnd w:id="2"/>
          </w:p>
        </w:tc>
        <w:tc>
          <w:tcPr>
            <w:tcW w:w="15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081" w:type="dxa"/>
            <w:vMerge w:val="continue"/>
            <w:vAlign w:val="center"/>
          </w:tcPr>
          <w:p/>
        </w:tc>
        <w:tc>
          <w:tcPr>
            <w:tcW w:w="924" w:type="dxa"/>
            <w:vMerge w:val="continue"/>
            <w:vAlign w:val="center"/>
          </w:tcPr>
          <w:p/>
        </w:tc>
        <w:tc>
          <w:tcPr>
            <w:tcW w:w="9645" w:type="dxa"/>
            <w:vAlign w:val="center"/>
          </w:tcPr>
          <w:p>
            <w:pPr>
              <w:rPr>
                <w:sz w:val="24"/>
                <w:szCs w:val="24"/>
              </w:rPr>
            </w:pPr>
            <w:r>
              <w:rPr>
                <w:rFonts w:hint="eastAsia"/>
                <w:sz w:val="24"/>
                <w:szCs w:val="24"/>
              </w:rPr>
              <w:t>审核条款：</w:t>
            </w:r>
            <w:r>
              <w:rPr>
                <w:rFonts w:hint="eastAsia" w:ascii="宋体" w:hAnsi="宋体" w:cs="Arial"/>
                <w:sz w:val="21"/>
                <w:szCs w:val="21"/>
              </w:rPr>
              <w:t>5.3组织的岗位、职责和权限、6.2质量目标、8.2产品和服务的要求、8.4外部提供过程、产品和服务的控制、8.5.1销售和服务提供的控制、8.5.3顾客或外部供方的财产、8.5.5交付后的活动、9.1.2顾客满意</w:t>
            </w:r>
          </w:p>
        </w:tc>
        <w:tc>
          <w:tcPr>
            <w:tcW w:w="15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081" w:type="dxa"/>
            <w:vAlign w:val="center"/>
          </w:tcPr>
          <w:p>
            <w:pPr>
              <w:spacing w:line="360" w:lineRule="auto"/>
              <w:ind w:right="-105" w:rightChars="0"/>
              <w:jc w:val="left"/>
              <w:rPr>
                <w:rFonts w:eastAsia="宋体" w:cs="Times New Roman" w:asciiTheme="minorEastAsia" w:hAnsiTheme="minorEastAsia"/>
                <w:b/>
                <w:kern w:val="2"/>
                <w:sz w:val="24"/>
                <w:szCs w:val="24"/>
                <w:lang w:val="en-US" w:eastAsia="zh-CN" w:bidi="ar-SA"/>
              </w:rPr>
            </w:pPr>
            <w:r>
              <w:rPr>
                <w:rFonts w:ascii="宋体" w:hAnsi="宋体"/>
                <w:szCs w:val="21"/>
              </w:rPr>
              <w:t>组织的岗位、职责和权限</w:t>
            </w:r>
          </w:p>
        </w:tc>
        <w:tc>
          <w:tcPr>
            <w:tcW w:w="924" w:type="dxa"/>
            <w:vAlign w:val="top"/>
          </w:tcPr>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jc w:val="left"/>
              <w:rPr>
                <w:rFonts w:ascii="宋体" w:hAnsi="宋体"/>
                <w:szCs w:val="21"/>
              </w:rPr>
            </w:pPr>
            <w:r>
              <w:rPr>
                <w:rFonts w:ascii="宋体" w:hAnsi="宋体"/>
                <w:szCs w:val="21"/>
              </w:rPr>
              <w:t>Q 5.3</w:t>
            </w:r>
          </w:p>
          <w:p>
            <w:pPr>
              <w:spacing w:line="360" w:lineRule="auto"/>
              <w:ind w:right="-105" w:rightChars="0" w:firstLine="420" w:firstLineChars="0"/>
              <w:jc w:val="left"/>
              <w:rPr>
                <w:rFonts w:ascii="宋体" w:hAnsi="宋体" w:eastAsia="宋体" w:cs="Times New Roman"/>
                <w:kern w:val="2"/>
                <w:sz w:val="21"/>
                <w:szCs w:val="21"/>
                <w:lang w:val="en-US" w:eastAsia="zh-CN" w:bidi="ar-SA"/>
              </w:rPr>
            </w:pPr>
          </w:p>
        </w:tc>
        <w:tc>
          <w:tcPr>
            <w:tcW w:w="9645" w:type="dxa"/>
            <w:vAlign w:val="top"/>
          </w:tcPr>
          <w:p>
            <w:pPr>
              <w:autoSpaceDE w:val="0"/>
              <w:autoSpaceDN w:val="0"/>
              <w:adjustRightInd w:val="0"/>
              <w:spacing w:line="360" w:lineRule="auto"/>
              <w:ind w:firstLine="495" w:firstLineChars="236"/>
              <w:rPr>
                <w:rFonts w:ascii="宋体" w:hAnsi="宋体"/>
                <w:szCs w:val="21"/>
              </w:rPr>
            </w:pPr>
            <w:r>
              <w:rPr>
                <w:rFonts w:ascii="宋体" w:hAnsi="宋体"/>
                <w:szCs w:val="21"/>
              </w:rPr>
              <w:t>与负责人沟通明确职责和权限，主要负责：</w:t>
            </w:r>
          </w:p>
          <w:p>
            <w:pPr>
              <w:numPr>
                <w:ilvl w:val="0"/>
                <w:numId w:val="1"/>
              </w:numPr>
              <w:autoSpaceDE w:val="0"/>
              <w:autoSpaceDN w:val="0"/>
              <w:adjustRightInd w:val="0"/>
              <w:spacing w:line="360" w:lineRule="auto"/>
              <w:ind w:left="845" w:leftChars="0" w:hanging="425" w:firstLineChars="0"/>
              <w:rPr>
                <w:rFonts w:ascii="宋体" w:hAnsi="宋体"/>
                <w:color w:val="000000"/>
                <w:kern w:val="0"/>
                <w:szCs w:val="24"/>
              </w:rPr>
            </w:pPr>
            <w:r>
              <w:rPr>
                <w:rFonts w:hint="eastAsia" w:ascii="宋体" w:hAnsi="宋体"/>
                <w:color w:val="000000"/>
                <w:kern w:val="0"/>
                <w:szCs w:val="24"/>
              </w:rPr>
              <w:t>负责按公司的要求组织对供方进行评价，编制《合格供方名录》，并对</w:t>
            </w:r>
            <w:r>
              <w:rPr>
                <w:rFonts w:hint="eastAsia" w:ascii="宋体" w:hAnsi="宋体"/>
                <w:color w:val="000000"/>
                <w:kern w:val="0"/>
                <w:szCs w:val="24"/>
                <w:lang w:val="en-US" w:eastAsia="zh-CN"/>
              </w:rPr>
              <w:t>供方</w:t>
            </w:r>
            <w:r>
              <w:rPr>
                <w:rFonts w:hint="eastAsia" w:ascii="宋体" w:hAnsi="宋体"/>
                <w:color w:val="000000"/>
                <w:kern w:val="0"/>
                <w:szCs w:val="24"/>
              </w:rPr>
              <w:t>定期进行评价；</w:t>
            </w:r>
          </w:p>
          <w:p>
            <w:pPr>
              <w:numPr>
                <w:ilvl w:val="0"/>
                <w:numId w:val="1"/>
              </w:numPr>
              <w:autoSpaceDE w:val="0"/>
              <w:autoSpaceDN w:val="0"/>
              <w:adjustRightInd w:val="0"/>
              <w:spacing w:line="360" w:lineRule="auto"/>
              <w:ind w:left="845" w:leftChars="0" w:hanging="425" w:firstLineChars="0"/>
              <w:rPr>
                <w:rFonts w:ascii="宋体" w:hAnsi="宋体"/>
                <w:color w:val="000000"/>
                <w:kern w:val="0"/>
                <w:szCs w:val="24"/>
              </w:rPr>
            </w:pPr>
            <w:r>
              <w:rPr>
                <w:rFonts w:hint="eastAsia" w:ascii="宋体" w:hAnsi="宋体"/>
                <w:color w:val="000000"/>
                <w:kern w:val="0"/>
                <w:szCs w:val="24"/>
              </w:rPr>
              <w:t>负责制定采购计划，负责产品采购工作以及进厂不合格品的处置工作；</w:t>
            </w:r>
          </w:p>
          <w:p>
            <w:pPr>
              <w:numPr>
                <w:ilvl w:val="0"/>
                <w:numId w:val="1"/>
              </w:numPr>
              <w:spacing w:line="440" w:lineRule="exact"/>
              <w:ind w:left="845" w:leftChars="0" w:hanging="425" w:firstLineChars="0"/>
              <w:rPr>
                <w:rFonts w:hint="eastAsia" w:ascii="宋体" w:hAnsi="宋体"/>
              </w:rPr>
            </w:pPr>
            <w:r>
              <w:rPr>
                <w:rFonts w:hint="eastAsia" w:ascii="宋体" w:hAnsi="宋体"/>
                <w:bCs/>
              </w:rPr>
              <w:t>组织拟订营销业务管理的各种规定、制度等</w:t>
            </w:r>
            <w:r>
              <w:rPr>
                <w:rFonts w:hint="eastAsia" w:ascii="宋体" w:hAnsi="宋体"/>
              </w:rPr>
              <w:t>；</w:t>
            </w:r>
          </w:p>
          <w:p>
            <w:pPr>
              <w:numPr>
                <w:ilvl w:val="0"/>
                <w:numId w:val="1"/>
              </w:numPr>
              <w:spacing w:line="440" w:lineRule="exact"/>
              <w:ind w:left="845" w:leftChars="0" w:hanging="425" w:firstLineChars="0"/>
              <w:rPr>
                <w:rFonts w:hint="eastAsia" w:ascii="宋体" w:hAnsi="宋体"/>
              </w:rPr>
            </w:pPr>
            <w:r>
              <w:rPr>
                <w:rFonts w:hint="eastAsia" w:ascii="宋体" w:hAnsi="宋体"/>
              </w:rPr>
              <w:t>监督落实本部门年度目标并每月向总经理汇报合同签定、履行、资金回收、资金需求、目标完成等情况；</w:t>
            </w:r>
          </w:p>
          <w:p>
            <w:pPr>
              <w:numPr>
                <w:ilvl w:val="0"/>
                <w:numId w:val="1"/>
              </w:numPr>
              <w:spacing w:line="440" w:lineRule="exact"/>
              <w:ind w:left="845" w:leftChars="0" w:hanging="425" w:firstLineChars="0"/>
              <w:rPr>
                <w:rFonts w:hint="eastAsia" w:ascii="宋体" w:hAnsi="宋体"/>
              </w:rPr>
            </w:pPr>
            <w:r>
              <w:rPr>
                <w:rFonts w:hint="eastAsia" w:ascii="宋体" w:hAnsi="宋体"/>
              </w:rPr>
              <w:t>负责顾客满意度的调查和统计分析</w:t>
            </w:r>
            <w:r>
              <w:rPr>
                <w:rFonts w:hint="eastAsia" w:ascii="宋体" w:hAnsi="宋体"/>
                <w:lang w:eastAsia="zh-CN"/>
              </w:rPr>
              <w:t>；</w:t>
            </w:r>
          </w:p>
          <w:p>
            <w:pPr>
              <w:numPr>
                <w:ilvl w:val="0"/>
                <w:numId w:val="1"/>
              </w:numPr>
              <w:spacing w:line="440" w:lineRule="exact"/>
              <w:ind w:left="845" w:leftChars="0" w:hanging="425" w:firstLineChars="0"/>
              <w:rPr>
                <w:rFonts w:hint="eastAsia" w:ascii="宋体" w:hAnsi="宋体"/>
                <w:color w:val="000000"/>
                <w:kern w:val="0"/>
                <w:szCs w:val="24"/>
                <w:lang w:eastAsia="zh-CN"/>
              </w:rPr>
            </w:pPr>
            <w:r>
              <w:rPr>
                <w:rFonts w:hint="eastAsia" w:ascii="宋体" w:hAnsi="宋体"/>
                <w:color w:val="000000"/>
                <w:kern w:val="0"/>
                <w:szCs w:val="24"/>
                <w:lang w:eastAsia="zh-CN"/>
              </w:rPr>
              <w:t>负责与产品有关要求的确定与评审；</w:t>
            </w:r>
          </w:p>
          <w:p>
            <w:pPr>
              <w:numPr>
                <w:ilvl w:val="0"/>
                <w:numId w:val="1"/>
              </w:numPr>
              <w:spacing w:line="440" w:lineRule="exact"/>
              <w:ind w:left="845" w:leftChars="0" w:hanging="425" w:firstLineChars="0"/>
              <w:rPr>
                <w:rFonts w:hint="eastAsia" w:ascii="宋体" w:hAnsi="宋体"/>
                <w:color w:val="000000"/>
                <w:kern w:val="0"/>
                <w:szCs w:val="24"/>
                <w:lang w:eastAsia="zh-CN"/>
              </w:rPr>
            </w:pPr>
            <w:r>
              <w:rPr>
                <w:rFonts w:hint="eastAsia" w:ascii="宋体" w:hAnsi="宋体"/>
                <w:color w:val="000000"/>
                <w:kern w:val="0"/>
                <w:szCs w:val="24"/>
                <w:lang w:eastAsia="zh-CN"/>
              </w:rPr>
              <w:t>负责与客户的联系、沟通，不断开拓市场；</w:t>
            </w:r>
            <w:bookmarkStart w:id="3" w:name="_GoBack"/>
            <w:bookmarkEnd w:id="3"/>
          </w:p>
          <w:p>
            <w:pPr>
              <w:numPr>
                <w:ilvl w:val="0"/>
                <w:numId w:val="1"/>
              </w:numPr>
              <w:spacing w:line="440" w:lineRule="exact"/>
              <w:ind w:left="845" w:leftChars="0" w:hanging="425" w:firstLineChars="0"/>
              <w:rPr>
                <w:rFonts w:eastAsia="宋体" w:cs="Times New Roman" w:asciiTheme="minorEastAsia" w:hAnsiTheme="minorEastAsia"/>
                <w:kern w:val="2"/>
                <w:sz w:val="21"/>
                <w:szCs w:val="21"/>
                <w:lang w:val="en-US" w:eastAsia="zh-CN" w:bidi="ar-SA"/>
              </w:rPr>
            </w:pPr>
            <w:r>
              <w:rPr>
                <w:rFonts w:hint="eastAsia" w:ascii="宋体" w:hAnsi="宋体"/>
                <w:color w:val="000000"/>
                <w:kern w:val="0"/>
                <w:szCs w:val="24"/>
                <w:lang w:eastAsia="zh-CN"/>
              </w:rPr>
              <w:t>负责掌握市场信息和动态，及时处理客户反馈的信息。</w:t>
            </w:r>
          </w:p>
        </w:tc>
        <w:tc>
          <w:tcPr>
            <w:tcW w:w="1528" w:type="dxa"/>
            <w:vAlign w:val="top"/>
          </w:tcPr>
          <w:p>
            <w:pPr>
              <w:spacing w:line="360" w:lineRule="auto"/>
              <w:rPr>
                <w:rFonts w:ascii="楷体" w:hAnsi="楷体" w:eastAsia="楷体" w:cs="Times New Roman"/>
                <w:kern w:val="2"/>
                <w:sz w:val="24"/>
                <w:szCs w:val="24"/>
                <w:lang w:val="en-US" w:eastAsia="zh-CN" w:bidi="ar-SA"/>
              </w:rPr>
            </w:pPr>
            <w:r>
              <w:rPr>
                <w:rFonts w:hint="eastAsia" w:ascii="楷体" w:hAnsi="楷体" w:eastAsia="楷体"/>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081" w:type="dxa"/>
            <w:vAlign w:val="center"/>
          </w:tcPr>
          <w:p>
            <w:pPr>
              <w:spacing w:line="360" w:lineRule="auto"/>
              <w:ind w:right="-105" w:rightChars="0"/>
              <w:jc w:val="left"/>
              <w:rPr>
                <w:rFonts w:eastAsia="宋体" w:cs="Arial" w:asciiTheme="minorEastAsia" w:hAnsiTheme="minorEastAsia"/>
                <w:kern w:val="2"/>
                <w:sz w:val="24"/>
                <w:szCs w:val="24"/>
                <w:lang w:val="en-US" w:eastAsia="zh-CN" w:bidi="ar-SA"/>
              </w:rPr>
            </w:pPr>
            <w:r>
              <w:rPr>
                <w:rFonts w:ascii="宋体" w:hAnsi="宋体"/>
                <w:szCs w:val="21"/>
              </w:rPr>
              <w:t>目标及其实现策划</w:t>
            </w:r>
          </w:p>
        </w:tc>
        <w:tc>
          <w:tcPr>
            <w:tcW w:w="924" w:type="dxa"/>
            <w:vAlign w:val="center"/>
          </w:tcPr>
          <w:p>
            <w:pPr>
              <w:spacing w:line="360" w:lineRule="auto"/>
              <w:ind w:right="-105"/>
              <w:jc w:val="left"/>
              <w:rPr>
                <w:rFonts w:ascii="宋体" w:hAnsi="宋体"/>
                <w:szCs w:val="21"/>
              </w:rPr>
            </w:pPr>
            <w:r>
              <w:rPr>
                <w:rFonts w:ascii="宋体" w:hAnsi="宋体"/>
                <w:szCs w:val="21"/>
              </w:rPr>
              <w:t>Q 6.2</w:t>
            </w:r>
          </w:p>
          <w:p>
            <w:pPr>
              <w:spacing w:line="360" w:lineRule="auto"/>
              <w:ind w:right="-105" w:rightChars="0" w:firstLine="420" w:firstLineChars="0"/>
              <w:jc w:val="left"/>
              <w:rPr>
                <w:rFonts w:ascii="宋体" w:hAnsi="宋体" w:eastAsia="宋体" w:cs="Times New Roman"/>
                <w:kern w:val="2"/>
                <w:sz w:val="21"/>
                <w:szCs w:val="21"/>
                <w:lang w:val="en-US" w:eastAsia="zh-CN" w:bidi="ar-SA"/>
              </w:rPr>
            </w:pPr>
          </w:p>
        </w:tc>
        <w:tc>
          <w:tcPr>
            <w:tcW w:w="964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szCs w:val="21"/>
                <w:lang w:val="en-US" w:eastAsia="zh-CN"/>
              </w:rPr>
              <w:t>本部门</w:t>
            </w:r>
            <w:r>
              <w:rPr>
                <w:rFonts w:hint="eastAsia" w:cs="宋体" w:asciiTheme="minorEastAsia" w:hAnsiTheme="minorEastAsia" w:eastAsiaTheme="minorEastAsia"/>
                <w:szCs w:val="21"/>
              </w:rPr>
              <w:t>质量目标分解，明确考核方法、周期和考核人；有</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1月-11月完成</w:t>
            </w:r>
            <w:r>
              <w:rPr>
                <w:rFonts w:hint="eastAsia" w:cs="宋体" w:asciiTheme="minorEastAsia" w:hAnsiTheme="minorEastAsia" w:eastAsiaTheme="minorEastAsia"/>
                <w:szCs w:val="21"/>
              </w:rPr>
              <w:t>情况记录，目标、指示达成；</w:t>
            </w:r>
          </w:p>
          <w:p>
            <w:pPr>
              <w:spacing w:line="280" w:lineRule="exact"/>
              <w:ind w:firstLine="420" w:firstLineChars="200"/>
              <w:rPr>
                <w:rFonts w:hint="eastAsia" w:cs="宋体" w:asciiTheme="minorEastAsia" w:hAnsiTheme="minorEastAsia" w:eastAsiaTheme="minorEastAsia"/>
                <w:szCs w:val="21"/>
              </w:rPr>
            </w:pPr>
          </w:p>
          <w:tbl>
            <w:tblPr>
              <w:tblStyle w:val="5"/>
              <w:tblW w:w="6273" w:type="dxa"/>
              <w:tblInd w:w="2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8"/>
              <w:gridCol w:w="353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部门</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分解质量目标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黑体" w:hAnsi="宋体" w:eastAsia="黑体" w:cs="黑体"/>
                      <w:i w:val="0"/>
                      <w:iCs w:val="0"/>
                      <w:color w:val="000000"/>
                      <w:sz w:val="18"/>
                      <w:szCs w:val="18"/>
                      <w:u w:val="none"/>
                      <w:lang w:val="en-US" w:eastAsia="zh-CN"/>
                    </w:rPr>
                  </w:pPr>
                  <w:r>
                    <w:rPr>
                      <w:rFonts w:hint="eastAsia" w:ascii="黑体" w:hAnsi="宋体" w:eastAsia="黑体" w:cs="黑体"/>
                      <w:i w:val="0"/>
                      <w:iCs w:val="0"/>
                      <w:color w:val="000000"/>
                      <w:sz w:val="18"/>
                      <w:szCs w:val="18"/>
                      <w:u w:val="none"/>
                      <w:lang w:val="en-US" w:eastAsia="zh-CN"/>
                    </w:rPr>
                    <w:t>营销部</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合同评审率:100%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准时交付率100%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顾客投诉处理率100%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88"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sz w:val="18"/>
                      <w:szCs w:val="18"/>
                      <w:u w:val="none"/>
                      <w:lang w:val="en-US"/>
                    </w:rPr>
                  </w:pPr>
                  <w:r>
                    <w:rPr>
                      <w:rFonts w:hint="eastAsia" w:ascii="黑体" w:hAnsi="宋体" w:eastAsia="黑体" w:cs="黑体"/>
                      <w:i w:val="0"/>
                      <w:iCs w:val="0"/>
                      <w:color w:val="000000"/>
                      <w:kern w:val="0"/>
                      <w:sz w:val="18"/>
                      <w:szCs w:val="18"/>
                      <w:u w:val="none"/>
                      <w:lang w:val="en-US" w:eastAsia="zh-CN" w:bidi="ar"/>
                    </w:rPr>
                    <w:t>外部顾客满意率 ≥</w:t>
                  </w:r>
                  <w:r>
                    <w:rPr>
                      <w:rStyle w:val="13"/>
                      <w:lang w:val="en-US" w:eastAsia="zh-CN" w:bidi="ar"/>
                    </w:rPr>
                    <w:t>95</w:t>
                  </w:r>
                  <w:r>
                    <w:rPr>
                      <w:rStyle w:val="13"/>
                      <w:rFonts w:hint="eastAsia"/>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988"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合同履约率100%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988" w:type="dxa"/>
                  <w:vMerge w:val="continue"/>
                  <w:tcBorders>
                    <w:left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物资采购合格率≥98%</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98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8"/>
                      <w:szCs w:val="18"/>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物资采购及时率100%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100%</w:t>
                  </w:r>
                </w:p>
              </w:tc>
            </w:tr>
          </w:tbl>
          <w:p>
            <w:pPr>
              <w:spacing w:line="280" w:lineRule="exact"/>
              <w:ind w:firstLine="420" w:firstLineChars="200"/>
              <w:rPr>
                <w:rFonts w:hint="eastAsia" w:cs="宋体" w:asciiTheme="minorEastAsia" w:hAnsiTheme="minorEastAsia" w:eastAsiaTheme="minorEastAsia"/>
                <w:szCs w:val="21"/>
              </w:rPr>
            </w:pPr>
          </w:p>
          <w:p>
            <w:pPr>
              <w:spacing w:line="360" w:lineRule="auto"/>
              <w:ind w:right="-105" w:rightChars="0" w:firstLine="420" w:firstLineChars="0"/>
              <w:jc w:val="left"/>
              <w:rPr>
                <w:rFonts w:eastAsia="宋体" w:cs="Arial" w:asciiTheme="minorEastAsia" w:hAnsiTheme="minorEastAsia"/>
                <w:kern w:val="2"/>
                <w:sz w:val="21"/>
                <w:szCs w:val="21"/>
                <w:lang w:val="en-US" w:eastAsia="zh-CN" w:bidi="ar-SA"/>
              </w:rPr>
            </w:pPr>
            <w:r>
              <w:rPr>
                <w:rFonts w:hint="eastAsia" w:cs="宋体" w:asciiTheme="minorEastAsia" w:hAnsiTheme="minorEastAsia" w:eastAsiaTheme="minorEastAsia"/>
                <w:szCs w:val="21"/>
                <w:lang w:val="en-US" w:eastAsia="zh-CN"/>
              </w:rPr>
              <w:t xml:space="preserve">统计考核人：韩传涛    批准：高洁     </w:t>
            </w:r>
            <w:r>
              <w:rPr>
                <w:rFonts w:hint="eastAsia" w:cs="宋体" w:asciiTheme="minorEastAsia" w:hAnsiTheme="minorEastAsia" w:eastAsiaTheme="minorEastAsia"/>
                <w:szCs w:val="21"/>
              </w:rPr>
              <w:t>日期：</w:t>
            </w:r>
            <w:r>
              <w:rPr>
                <w:rFonts w:hint="eastAsia" w:cs="宋体" w:asciiTheme="minorEastAsia" w:hAnsiTheme="minorEastAsia" w:eastAsiaTheme="minorEastAsia"/>
                <w:szCs w:val="21"/>
                <w:lang w:eastAsia="zh-CN"/>
              </w:rPr>
              <w:t>2022</w:t>
            </w:r>
            <w:r>
              <w:rPr>
                <w:rFonts w:hint="eastAsia" w:cs="宋体" w:asciiTheme="minorEastAsia" w:hAnsiTheme="minorEastAsia" w:eastAsiaTheme="minorEastAsia"/>
                <w:szCs w:val="21"/>
              </w:rPr>
              <w:t>.1</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.2</w:t>
            </w:r>
          </w:p>
        </w:tc>
        <w:tc>
          <w:tcPr>
            <w:tcW w:w="1528" w:type="dxa"/>
            <w:vAlign w:val="top"/>
          </w:tcPr>
          <w:p>
            <w:pPr>
              <w:spacing w:line="360" w:lineRule="auto"/>
              <w:rPr>
                <w:rFonts w:ascii="楷体" w:hAnsi="楷体" w:eastAsia="楷体" w:cs="Times New Roman"/>
                <w:kern w:val="2"/>
                <w:sz w:val="24"/>
                <w:szCs w:val="24"/>
                <w:lang w:val="en-US" w:eastAsia="zh-CN" w:bidi="ar-SA"/>
              </w:rPr>
            </w:pPr>
            <w:r>
              <w:rPr>
                <w:rFonts w:hint="eastAsia" w:ascii="楷体" w:hAnsi="楷体" w:eastAsia="楷体"/>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81" w:type="dxa"/>
            <w:vAlign w:val="center"/>
          </w:tcPr>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产品和服务的要求</w:t>
            </w:r>
          </w:p>
        </w:tc>
        <w:tc>
          <w:tcPr>
            <w:tcW w:w="924" w:type="dxa"/>
            <w:vAlign w:val="center"/>
          </w:tcPr>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Q 8.2</w:t>
            </w:r>
          </w:p>
        </w:tc>
        <w:tc>
          <w:tcPr>
            <w:tcW w:w="9645" w:type="dxa"/>
            <w:vAlign w:val="center"/>
          </w:tcPr>
          <w:p>
            <w:pPr>
              <w:spacing w:line="360" w:lineRule="auto"/>
              <w:ind w:right="-105" w:firstLine="420"/>
              <w:jc w:val="left"/>
              <w:rPr>
                <w:rFonts w:ascii="宋体" w:hAnsi="宋体"/>
                <w:szCs w:val="21"/>
              </w:rPr>
            </w:pPr>
            <w:r>
              <w:rPr>
                <w:rFonts w:ascii="宋体" w:hAnsi="宋体"/>
                <w:szCs w:val="21"/>
              </w:rPr>
              <w:t>审核现场</w:t>
            </w:r>
            <w:r>
              <w:rPr>
                <w:rFonts w:hint="eastAsia" w:ascii="宋体" w:hAnsi="宋体"/>
                <w:szCs w:val="21"/>
                <w:lang w:eastAsia="zh-CN"/>
              </w:rPr>
              <w:t>营销部</w:t>
            </w:r>
            <w:r>
              <w:rPr>
                <w:rFonts w:ascii="宋体" w:hAnsi="宋体"/>
                <w:szCs w:val="21"/>
              </w:rPr>
              <w:t>负责人</w:t>
            </w:r>
            <w:r>
              <w:rPr>
                <w:rFonts w:hint="eastAsia" w:ascii="宋体" w:hAnsi="宋体"/>
                <w:szCs w:val="21"/>
                <w:lang w:eastAsia="zh-CN"/>
              </w:rPr>
              <w:t>王辉</w:t>
            </w:r>
            <w:r>
              <w:rPr>
                <w:rFonts w:ascii="宋体" w:hAnsi="宋体"/>
                <w:szCs w:val="21"/>
              </w:rPr>
              <w:t>介绍沟通方式：主要是电话</w:t>
            </w:r>
            <w:r>
              <w:rPr>
                <w:rFonts w:hint="eastAsia" w:ascii="宋体" w:hAnsi="宋体"/>
                <w:szCs w:val="21"/>
                <w:lang w:val="en-US" w:eastAsia="zh-CN"/>
              </w:rPr>
              <w:t>/网络</w:t>
            </w:r>
            <w:r>
              <w:rPr>
                <w:rFonts w:ascii="宋体" w:hAnsi="宋体"/>
                <w:szCs w:val="21"/>
              </w:rPr>
              <w:t>、上门拜访、招投标会等形式宣传本公司有关产品及公司的有关信誉等。</w:t>
            </w:r>
          </w:p>
          <w:p>
            <w:pPr>
              <w:spacing w:line="360" w:lineRule="auto"/>
              <w:ind w:right="-105" w:firstLine="420"/>
              <w:jc w:val="left"/>
              <w:rPr>
                <w:rFonts w:hint="default" w:ascii="宋体" w:hAnsi="宋体" w:eastAsia="宋体"/>
                <w:szCs w:val="21"/>
                <w:lang w:val="en-US" w:eastAsia="zh-CN"/>
              </w:rPr>
            </w:pPr>
            <w:r>
              <w:rPr>
                <w:rFonts w:hint="eastAsia" w:ascii="宋体" w:hAnsi="宋体"/>
                <w:szCs w:val="21"/>
                <w:lang w:val="en-US" w:eastAsia="zh-CN"/>
              </w:rPr>
              <w:t>建立顾客档案：单位名称、采购产品名称、联系人、联系电话。</w:t>
            </w:r>
          </w:p>
          <w:p>
            <w:pPr>
              <w:spacing w:line="360" w:lineRule="auto"/>
              <w:ind w:right="-105" w:firstLine="420"/>
              <w:jc w:val="left"/>
              <w:rPr>
                <w:rFonts w:ascii="宋体" w:hAnsi="宋体"/>
                <w:szCs w:val="21"/>
              </w:rPr>
            </w:pPr>
            <w:r>
              <w:rPr>
                <w:rFonts w:ascii="宋体" w:hAnsi="宋体"/>
                <w:szCs w:val="21"/>
              </w:rPr>
              <w:t>针对合同洽谈、签订、履行过程中的问题、顾客投诉或反馈，及时电话联系，明确各自的要求，及时处理，暂未发生顾客投诉情况。</w:t>
            </w:r>
          </w:p>
          <w:p>
            <w:pPr>
              <w:spacing w:line="360" w:lineRule="auto"/>
              <w:ind w:right="-105" w:firstLine="420"/>
              <w:jc w:val="left"/>
              <w:rPr>
                <w:rFonts w:ascii="宋体" w:hAnsi="宋体"/>
                <w:szCs w:val="21"/>
              </w:rPr>
            </w:pPr>
            <w:r>
              <w:rPr>
                <w:rFonts w:hint="eastAsia" w:ascii="宋体" w:hAnsi="宋体"/>
                <w:szCs w:val="21"/>
                <w:lang w:val="en-US" w:eastAsia="zh-CN"/>
              </w:rPr>
              <w:t>提供</w:t>
            </w:r>
            <w:r>
              <w:rPr>
                <w:rFonts w:ascii="宋体" w:hAnsi="宋体"/>
                <w:szCs w:val="21"/>
              </w:rPr>
              <w:t>目前沟通效果良好。</w:t>
            </w:r>
          </w:p>
          <w:p>
            <w:pPr>
              <w:spacing w:line="360" w:lineRule="auto"/>
              <w:ind w:right="-105" w:firstLine="420"/>
              <w:jc w:val="left"/>
              <w:rPr>
                <w:rFonts w:ascii="宋体" w:hAnsi="宋体"/>
                <w:szCs w:val="21"/>
              </w:rPr>
            </w:pPr>
            <w:r>
              <w:rPr>
                <w:rFonts w:ascii="宋体" w:hAnsi="宋体"/>
                <w:szCs w:val="21"/>
              </w:rPr>
              <w:t>公司主要通过招标会、市场调查、客户的走访、交流会等了解市场的需求状态。主要以招标文件、订单、合同、电话等形式确定与产品有关的要求，均已保存或进行相应的记录。</w:t>
            </w:r>
          </w:p>
          <w:p>
            <w:pPr>
              <w:spacing w:line="360" w:lineRule="auto"/>
              <w:ind w:right="-105" w:firstLine="420"/>
              <w:jc w:val="left"/>
              <w:rPr>
                <w:rFonts w:ascii="宋体" w:hAnsi="宋体"/>
                <w:szCs w:val="21"/>
              </w:rPr>
            </w:pPr>
            <w:r>
              <w:rPr>
                <w:rFonts w:ascii="宋体" w:hAnsi="宋体"/>
                <w:szCs w:val="21"/>
              </w:rPr>
              <w:t>抽查</w:t>
            </w:r>
            <w:r>
              <w:rPr>
                <w:rFonts w:hint="eastAsia" w:ascii="宋体" w:hAnsi="宋体"/>
                <w:szCs w:val="21"/>
                <w:lang w:val="en-US" w:eastAsia="zh-CN"/>
              </w:rPr>
              <w:t>购销</w:t>
            </w:r>
            <w:r>
              <w:rPr>
                <w:rFonts w:hint="eastAsia" w:ascii="宋体" w:hAnsi="宋体"/>
                <w:szCs w:val="21"/>
              </w:rPr>
              <w:t>合同：</w:t>
            </w:r>
          </w:p>
          <w:p>
            <w:pPr>
              <w:spacing w:line="360" w:lineRule="auto"/>
              <w:ind w:right="-105" w:firstLine="420"/>
              <w:jc w:val="left"/>
              <w:rPr>
                <w:rFonts w:ascii="宋体" w:hAnsi="宋体"/>
                <w:szCs w:val="21"/>
              </w:rPr>
            </w:pPr>
            <w:r>
              <w:rPr>
                <w:rFonts w:hint="eastAsia" w:ascii="宋体" w:hAnsi="宋体"/>
                <w:szCs w:val="21"/>
                <w:lang w:val="en-US" w:eastAsia="zh-CN"/>
              </w:rPr>
              <w:t>有</w:t>
            </w:r>
            <w:r>
              <w:rPr>
                <w:rFonts w:hint="eastAsia" w:ascii="宋体" w:hAnsi="宋体"/>
                <w:szCs w:val="21"/>
                <w:lang w:eastAsia="zh-CN"/>
              </w:rPr>
              <w:t>2022</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1与孟磊石子，</w:t>
            </w:r>
            <w:r>
              <w:rPr>
                <w:rFonts w:hint="eastAsia" w:ascii="宋体" w:hAnsi="宋体"/>
                <w:szCs w:val="21"/>
                <w:lang w:eastAsia="zh-CN"/>
              </w:rPr>
              <w:t>2022</w:t>
            </w:r>
            <w:r>
              <w:rPr>
                <w:rFonts w:ascii="宋体" w:hAnsi="宋体"/>
                <w:szCs w:val="21"/>
              </w:rPr>
              <w:t>.</w:t>
            </w:r>
            <w:r>
              <w:rPr>
                <w:rFonts w:hint="eastAsia" w:ascii="宋体" w:hAnsi="宋体"/>
                <w:szCs w:val="21"/>
                <w:lang w:val="en-US" w:eastAsia="zh-CN"/>
              </w:rPr>
              <w:t>9</w:t>
            </w:r>
            <w:r>
              <w:rPr>
                <w:rFonts w:ascii="宋体" w:hAnsi="宋体"/>
                <w:szCs w:val="21"/>
              </w:rPr>
              <w:t>.</w:t>
            </w:r>
            <w:r>
              <w:rPr>
                <w:rFonts w:hint="eastAsia" w:ascii="宋体" w:hAnsi="宋体"/>
                <w:szCs w:val="21"/>
                <w:lang w:val="en-US" w:eastAsia="zh-CN"/>
              </w:rPr>
              <w:t xml:space="preserve">2何炳丽石子、砂 </w:t>
            </w:r>
            <w:r>
              <w:rPr>
                <w:rFonts w:hint="eastAsia" w:ascii="宋体" w:hAnsi="宋体"/>
                <w:color w:val="auto"/>
                <w:szCs w:val="21"/>
                <w:lang w:val="en-US" w:eastAsia="zh-CN"/>
              </w:rPr>
              <w:t>，青岛硕丰混凝土有限公司石子</w:t>
            </w:r>
            <w:r>
              <w:rPr>
                <w:rFonts w:hint="eastAsia" w:ascii="宋体" w:hAnsi="宋体"/>
                <w:szCs w:val="21"/>
                <w:lang w:val="en-US" w:eastAsia="zh-CN"/>
              </w:rPr>
              <w:t>购销合格，均</w:t>
            </w:r>
            <w:r>
              <w:rPr>
                <w:rFonts w:hint="eastAsia" w:ascii="宋体" w:hAnsi="宋体"/>
                <w:szCs w:val="21"/>
              </w:rPr>
              <w:t>有合同评审记录，双方</w:t>
            </w:r>
            <w:r>
              <w:rPr>
                <w:rFonts w:ascii="宋体" w:hAnsi="宋体"/>
                <w:szCs w:val="21"/>
              </w:rPr>
              <w:t>盖章</w:t>
            </w:r>
            <w:r>
              <w:rPr>
                <w:rFonts w:hint="eastAsia" w:ascii="宋体" w:hAnsi="宋体"/>
                <w:szCs w:val="21"/>
              </w:rPr>
              <w:t>合同生效</w:t>
            </w:r>
            <w:r>
              <w:rPr>
                <w:rFonts w:ascii="宋体" w:hAnsi="宋体"/>
                <w:szCs w:val="21"/>
              </w:rPr>
              <w:t>；</w:t>
            </w:r>
          </w:p>
          <w:p>
            <w:pPr>
              <w:spacing w:line="360" w:lineRule="auto"/>
              <w:ind w:right="-105" w:firstLine="420"/>
              <w:jc w:val="left"/>
              <w:rPr>
                <w:rFonts w:hint="eastAsia" w:ascii="宋体" w:hAnsi="宋体" w:eastAsia="宋体"/>
                <w:szCs w:val="21"/>
                <w:lang w:eastAsia="zh-CN"/>
              </w:rPr>
            </w:pPr>
            <w:r>
              <w:rPr>
                <w:rFonts w:hint="eastAsia" w:ascii="宋体" w:hAnsi="宋体"/>
                <w:szCs w:val="21"/>
                <w:lang w:val="en-US" w:eastAsia="zh-CN"/>
              </w:rPr>
              <w:t>合同明确甲乙名称、购货内容和单价、数量、金额，质量要求，交付方式、结算方式，责任和义务等</w:t>
            </w:r>
            <w:r>
              <w:rPr>
                <w:rFonts w:ascii="宋体" w:hAnsi="宋体"/>
                <w:szCs w:val="21"/>
              </w:rPr>
              <w:t>；</w:t>
            </w:r>
          </w:p>
          <w:p>
            <w:pPr>
              <w:spacing w:line="360" w:lineRule="auto"/>
              <w:ind w:right="-105" w:rightChars="0" w:firstLine="420" w:firstLineChars="0"/>
              <w:jc w:val="left"/>
              <w:rPr>
                <w:rFonts w:ascii="宋体" w:hAnsi="宋体" w:eastAsia="宋体" w:cs="Times New Roman"/>
                <w:kern w:val="2"/>
                <w:sz w:val="21"/>
                <w:szCs w:val="21"/>
                <w:lang w:val="en-US" w:eastAsia="zh-CN" w:bidi="ar-SA"/>
              </w:rPr>
            </w:pPr>
            <w:r>
              <w:rPr>
                <w:rFonts w:hint="eastAsia" w:ascii="宋体" w:hAnsi="宋体" w:cs="Times New Roman"/>
                <w:b/>
                <w:bCs/>
                <w:kern w:val="2"/>
                <w:sz w:val="21"/>
                <w:szCs w:val="21"/>
                <w:lang w:val="en-US" w:eastAsia="zh-CN" w:bidi="ar-SA"/>
              </w:rPr>
              <w:t>顾客档案中列出向顾客范奇供应石子、砂，但未提供出范奇的销售合同或订单已评审相关证据。</w:t>
            </w:r>
          </w:p>
        </w:tc>
        <w:tc>
          <w:tcPr>
            <w:tcW w:w="1528" w:type="dxa"/>
            <w:vAlign w:val="top"/>
          </w:tcPr>
          <w:p>
            <w:pPr>
              <w:spacing w:line="360" w:lineRule="auto"/>
              <w:rPr>
                <w:rFonts w:hint="eastAsia" w:ascii="楷体" w:hAnsi="楷体" w:eastAsia="楷体"/>
                <w:sz w:val="24"/>
                <w:szCs w:val="24"/>
              </w:rPr>
            </w:pPr>
            <w:r>
              <w:rPr>
                <w:rFonts w:hint="eastAsia" w:ascii="楷体" w:hAnsi="楷体" w:eastAsia="楷体"/>
                <w:sz w:val="24"/>
                <w:szCs w:val="24"/>
              </w:rPr>
              <w:t>OK</w:t>
            </w: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81" w:type="dxa"/>
            <w:vAlign w:val="center"/>
          </w:tcPr>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外部提供过程、产品和服务的控制</w:t>
            </w:r>
          </w:p>
        </w:tc>
        <w:tc>
          <w:tcPr>
            <w:tcW w:w="924" w:type="dxa"/>
            <w:vAlign w:val="top"/>
          </w:tcPr>
          <w:p>
            <w:pPr>
              <w:spacing w:line="360" w:lineRule="auto"/>
              <w:ind w:right="-105" w:firstLine="42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firstLine="210" w:firstLineChars="100"/>
              <w:jc w:val="left"/>
              <w:rPr>
                <w:rFonts w:ascii="宋体" w:hAnsi="宋体"/>
                <w:szCs w:val="21"/>
              </w:rPr>
            </w:pPr>
          </w:p>
          <w:p>
            <w:pPr>
              <w:spacing w:line="360" w:lineRule="auto"/>
              <w:ind w:right="-105"/>
              <w:jc w:val="left"/>
              <w:rPr>
                <w:rFonts w:ascii="宋体" w:hAnsi="宋体"/>
                <w:szCs w:val="21"/>
              </w:rPr>
            </w:pPr>
            <w:r>
              <w:rPr>
                <w:rFonts w:ascii="宋体" w:hAnsi="宋体"/>
                <w:szCs w:val="21"/>
              </w:rPr>
              <w:t>Q  8.4</w:t>
            </w: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firstLine="420"/>
              <w:jc w:val="left"/>
              <w:rPr>
                <w:rFonts w:ascii="宋体" w:hAnsi="宋体"/>
                <w:szCs w:val="21"/>
              </w:rPr>
            </w:pPr>
          </w:p>
          <w:p>
            <w:pPr>
              <w:spacing w:line="360" w:lineRule="auto"/>
              <w:ind w:right="-105" w:rightChars="0" w:firstLine="420" w:firstLineChars="0"/>
              <w:jc w:val="left"/>
              <w:rPr>
                <w:rFonts w:ascii="宋体" w:hAnsi="宋体" w:eastAsia="宋体" w:cs="Times New Roman"/>
                <w:kern w:val="2"/>
                <w:sz w:val="21"/>
                <w:szCs w:val="21"/>
                <w:lang w:val="en-US" w:eastAsia="zh-CN" w:bidi="ar-SA"/>
              </w:rPr>
            </w:pPr>
          </w:p>
        </w:tc>
        <w:tc>
          <w:tcPr>
            <w:tcW w:w="9645" w:type="dxa"/>
            <w:vAlign w:val="top"/>
          </w:tcPr>
          <w:p>
            <w:pPr>
              <w:spacing w:line="360" w:lineRule="auto"/>
              <w:ind w:right="-105" w:firstLine="420"/>
              <w:jc w:val="left"/>
              <w:rPr>
                <w:rFonts w:ascii="宋体" w:hAnsi="宋体"/>
                <w:szCs w:val="21"/>
              </w:rPr>
            </w:pPr>
            <w:r>
              <w:rPr>
                <w:rFonts w:ascii="宋体" w:hAnsi="宋体"/>
                <w:szCs w:val="21"/>
              </w:rPr>
              <w:t>公司建立并实施</w:t>
            </w:r>
            <w:r>
              <w:rPr>
                <w:rFonts w:asciiTheme="minorEastAsia" w:hAnsiTheme="minorEastAsia"/>
                <w:szCs w:val="21"/>
              </w:rPr>
              <w:t>《</w:t>
            </w:r>
            <w:r>
              <w:rPr>
                <w:rFonts w:hint="eastAsia" w:asciiTheme="minorEastAsia" w:hAnsiTheme="minorEastAsia"/>
                <w:szCs w:val="21"/>
              </w:rPr>
              <w:t>采购控制程序</w:t>
            </w:r>
            <w:r>
              <w:rPr>
                <w:rFonts w:asciiTheme="minorEastAsia" w:hAnsiTheme="minorEastAsia"/>
                <w:szCs w:val="21"/>
              </w:rPr>
              <w:t>》，规定了采购物资分类、供方评价与管理状况、采购信息、采购产品验证等内容。对采购的物资进行分类，并依据重要程度分别予以控制。</w:t>
            </w:r>
          </w:p>
          <w:p>
            <w:pPr>
              <w:spacing w:line="360" w:lineRule="auto"/>
              <w:ind w:right="-105" w:firstLine="420"/>
              <w:jc w:val="left"/>
              <w:rPr>
                <w:rFonts w:asciiTheme="minorEastAsia" w:hAnsiTheme="minorEastAsia"/>
                <w:szCs w:val="21"/>
              </w:rPr>
            </w:pPr>
            <w:r>
              <w:rPr>
                <w:rFonts w:ascii="宋体" w:hAnsi="宋体"/>
                <w:szCs w:val="21"/>
              </w:rPr>
              <w:t>提供了《合格供</w:t>
            </w:r>
            <w:r>
              <w:rPr>
                <w:rFonts w:asciiTheme="minorEastAsia" w:hAnsiTheme="minorEastAsia"/>
                <w:szCs w:val="21"/>
              </w:rPr>
              <w:t>方</w:t>
            </w:r>
            <w:r>
              <w:rPr>
                <w:rFonts w:hint="eastAsia" w:asciiTheme="minorEastAsia" w:hAnsiTheme="minorEastAsia"/>
                <w:szCs w:val="21"/>
                <w:lang w:val="en-US" w:eastAsia="zh-CN"/>
              </w:rPr>
              <w:t>名单</w:t>
            </w:r>
            <w:r>
              <w:rPr>
                <w:rFonts w:asciiTheme="minorEastAsia" w:hAnsiTheme="minorEastAsia"/>
                <w:szCs w:val="21"/>
              </w:rPr>
              <w:t>》：</w:t>
            </w:r>
            <w:r>
              <w:rPr>
                <w:rFonts w:hint="eastAsia" w:asciiTheme="minorEastAsia" w:hAnsiTheme="minorEastAsia"/>
                <w:szCs w:val="21"/>
                <w:lang w:val="en-US" w:eastAsia="zh-CN"/>
              </w:rPr>
              <w:t>河北戴博泵业有限公司 配件</w:t>
            </w:r>
            <w:r>
              <w:rPr>
                <w:rFonts w:hint="eastAsia" w:asciiTheme="minorEastAsia" w:hAnsiTheme="minorEastAsia"/>
                <w:color w:val="auto"/>
                <w:szCs w:val="21"/>
                <w:lang w:val="en-US" w:eastAsia="zh-CN"/>
              </w:rPr>
              <w:t xml:space="preserve">、青岛荣昇嘉旭建设工程有限公司服务方 </w:t>
            </w:r>
            <w:r>
              <w:rPr>
                <w:rFonts w:hint="eastAsia" w:asciiTheme="minorEastAsia" w:hAnsiTheme="minorEastAsia"/>
                <w:szCs w:val="21"/>
                <w:lang w:val="en-US" w:eastAsia="zh-CN"/>
              </w:rPr>
              <w:t>货物运输、青岛西海岸环境科技有限公司 供应砂石土</w:t>
            </w:r>
            <w:r>
              <w:rPr>
                <w:rFonts w:asciiTheme="minorEastAsia" w:hAnsiTheme="minorEastAsia"/>
                <w:szCs w:val="21"/>
              </w:rPr>
              <w:t>；</w:t>
            </w:r>
          </w:p>
          <w:p>
            <w:pPr>
              <w:spacing w:line="360" w:lineRule="auto"/>
              <w:ind w:right="-105" w:firstLine="420"/>
              <w:jc w:val="left"/>
              <w:rPr>
                <w:rFonts w:ascii="宋体" w:hAnsi="宋体"/>
                <w:szCs w:val="21"/>
              </w:rPr>
            </w:pPr>
            <w:r>
              <w:rPr>
                <w:rFonts w:asciiTheme="minorEastAsia" w:hAnsiTheme="minorEastAsia"/>
                <w:szCs w:val="21"/>
              </w:rPr>
              <w:t>外包</w:t>
            </w:r>
            <w:r>
              <w:rPr>
                <w:rFonts w:hint="eastAsia" w:asciiTheme="minorEastAsia" w:hAnsiTheme="minorEastAsia"/>
                <w:szCs w:val="21"/>
              </w:rPr>
              <w:t>运输物流方</w:t>
            </w:r>
            <w:r>
              <w:rPr>
                <w:rFonts w:hint="eastAsia" w:asciiTheme="minorEastAsia" w:hAnsiTheme="minorEastAsia"/>
                <w:szCs w:val="21"/>
                <w:lang w:eastAsia="zh-CN"/>
              </w:rPr>
              <w:t>：抽</w:t>
            </w:r>
            <w:r>
              <w:rPr>
                <w:rFonts w:hint="eastAsia" w:asciiTheme="minorEastAsia" w:hAnsiTheme="minorEastAsia"/>
                <w:szCs w:val="21"/>
                <w:lang w:val="en-US" w:eastAsia="zh-CN"/>
              </w:rPr>
              <w:t xml:space="preserve"> 有青岛盛万通国际物流有限公司、</w:t>
            </w:r>
            <w:r>
              <w:rPr>
                <w:rFonts w:hint="eastAsia" w:asciiTheme="minorEastAsia" w:hAnsiTheme="minorEastAsia"/>
                <w:color w:val="auto"/>
                <w:szCs w:val="21"/>
                <w:lang w:val="en-US" w:eastAsia="zh-CN"/>
              </w:rPr>
              <w:t>青岛荣昇嘉旭建设工程有限公司服务方</w:t>
            </w:r>
            <w:r>
              <w:rPr>
                <w:rFonts w:hint="eastAsia" w:asciiTheme="minorEastAsia" w:hAnsiTheme="minorEastAsia"/>
                <w:szCs w:val="21"/>
              </w:rPr>
              <w:t>，负责</w:t>
            </w:r>
            <w:r>
              <w:rPr>
                <w:rFonts w:hint="eastAsia" w:asciiTheme="minorEastAsia" w:hAnsiTheme="minorEastAsia"/>
                <w:szCs w:val="21"/>
                <w:lang w:val="en-US" w:eastAsia="zh-CN"/>
              </w:rPr>
              <w:t>收集</w:t>
            </w:r>
            <w:r>
              <w:rPr>
                <w:rFonts w:hint="eastAsia" w:asciiTheme="minorEastAsia" w:hAnsiTheme="minorEastAsia"/>
                <w:szCs w:val="21"/>
              </w:rPr>
              <w:t>、</w:t>
            </w:r>
            <w:r>
              <w:rPr>
                <w:rFonts w:hint="eastAsia" w:asciiTheme="minorEastAsia" w:hAnsiTheme="minorEastAsia"/>
                <w:szCs w:val="21"/>
                <w:lang w:val="en-US" w:eastAsia="zh-CN"/>
              </w:rPr>
              <w:t>周转、</w:t>
            </w:r>
            <w:r>
              <w:rPr>
                <w:rFonts w:hint="eastAsia" w:asciiTheme="minorEastAsia" w:hAnsiTheme="minorEastAsia"/>
                <w:szCs w:val="21"/>
              </w:rPr>
              <w:t>运</w:t>
            </w:r>
            <w:r>
              <w:rPr>
                <w:rFonts w:hint="eastAsia" w:asciiTheme="minorEastAsia" w:hAnsiTheme="minorEastAsia"/>
                <w:szCs w:val="21"/>
                <w:lang w:val="en-US" w:eastAsia="zh-CN"/>
              </w:rPr>
              <w:t>送原材料、产成品，提供城市建筑垃圾经营性运输单位批准证书、道路运输经营许可证</w:t>
            </w:r>
            <w:r>
              <w:rPr>
                <w:rFonts w:hint="eastAsia" w:asciiTheme="minorEastAsia" w:hAnsiTheme="minorEastAsia"/>
                <w:szCs w:val="21"/>
              </w:rPr>
              <w:t xml:space="preserve"> </w:t>
            </w:r>
            <w:r>
              <w:rPr>
                <w:rFonts w:hint="eastAsia" w:asciiTheme="minorEastAsia" w:hAnsiTheme="minorEastAsia"/>
                <w:szCs w:val="21"/>
                <w:lang w:val="en-US" w:eastAsia="zh-CN"/>
              </w:rPr>
              <w:t>均</w:t>
            </w:r>
            <w:r>
              <w:rPr>
                <w:rFonts w:hint="eastAsia" w:asciiTheme="minorEastAsia" w:hAnsiTheme="minorEastAsia"/>
                <w:szCs w:val="21"/>
              </w:rPr>
              <w:t>在有效期内，所</w:t>
            </w:r>
            <w:r>
              <w:rPr>
                <w:rFonts w:hint="eastAsia" w:asciiTheme="minorEastAsia" w:hAnsiTheme="minorEastAsia"/>
                <w:szCs w:val="21"/>
                <w:lang w:val="en-US" w:eastAsia="zh-CN"/>
              </w:rPr>
              <w:t>有</w:t>
            </w:r>
            <w:r>
              <w:rPr>
                <w:rFonts w:hint="eastAsia" w:asciiTheme="minorEastAsia" w:hAnsiTheme="minorEastAsia"/>
                <w:szCs w:val="21"/>
              </w:rPr>
              <w:t>车辆及驾驶员由</w:t>
            </w:r>
            <w:r>
              <w:rPr>
                <w:rFonts w:hint="eastAsia" w:asciiTheme="minorEastAsia" w:hAnsiTheme="minorEastAsia"/>
                <w:szCs w:val="21"/>
                <w:lang w:val="en-US" w:eastAsia="zh-CN"/>
              </w:rPr>
              <w:t>服务方进行</w:t>
            </w:r>
            <w:r>
              <w:rPr>
                <w:rFonts w:hint="eastAsia" w:asciiTheme="minorEastAsia" w:hAnsiTheme="minorEastAsia"/>
                <w:szCs w:val="21"/>
              </w:rPr>
              <w:t>管理</w:t>
            </w:r>
            <w:r>
              <w:rPr>
                <w:rFonts w:hint="eastAsia" w:asciiTheme="minorEastAsia" w:hAnsiTheme="minorEastAsia"/>
                <w:szCs w:val="21"/>
                <w:lang w:eastAsia="zh-CN"/>
              </w:rPr>
              <w:t>，</w:t>
            </w:r>
            <w:r>
              <w:rPr>
                <w:rFonts w:hint="eastAsia" w:asciiTheme="minorEastAsia" w:hAnsiTheme="minorEastAsia"/>
                <w:szCs w:val="21"/>
                <w:lang w:val="en-US" w:eastAsia="zh-CN"/>
              </w:rPr>
              <w:t>入厂严格按公司要求执行</w:t>
            </w:r>
            <w:r>
              <w:rPr>
                <w:rFonts w:asciiTheme="minorEastAsia" w:hAnsiTheme="minorEastAsia"/>
                <w:szCs w:val="21"/>
              </w:rPr>
              <w:t>。</w:t>
            </w:r>
          </w:p>
          <w:p>
            <w:pPr>
              <w:spacing w:line="360" w:lineRule="auto"/>
              <w:ind w:right="-105" w:firstLine="420"/>
              <w:jc w:val="left"/>
              <w:rPr>
                <w:rFonts w:asciiTheme="minorEastAsia" w:hAnsiTheme="minorEastAsia"/>
                <w:szCs w:val="21"/>
              </w:rPr>
            </w:pPr>
            <w:r>
              <w:rPr>
                <w:rFonts w:hint="eastAsia" w:asciiTheme="minorEastAsia" w:hAnsiTheme="minorEastAsia"/>
                <w:szCs w:val="21"/>
              </w:rPr>
              <w:t>查</w:t>
            </w:r>
            <w:r>
              <w:rPr>
                <w:rFonts w:hint="eastAsia" w:asciiTheme="minorEastAsia" w:hAnsiTheme="minorEastAsia"/>
                <w:szCs w:val="21"/>
                <w:lang w:val="en-US" w:eastAsia="zh-CN"/>
              </w:rPr>
              <w:t>建筑垃圾石头/石渣</w:t>
            </w:r>
            <w:r>
              <w:rPr>
                <w:rFonts w:hint="eastAsia" w:asciiTheme="minorEastAsia" w:hAnsiTheme="minorEastAsia"/>
                <w:szCs w:val="21"/>
              </w:rPr>
              <w:t>购</w:t>
            </w:r>
            <w:r>
              <w:rPr>
                <w:rFonts w:hint="eastAsia" w:asciiTheme="minorEastAsia" w:hAnsiTheme="minorEastAsia"/>
                <w:szCs w:val="21"/>
                <w:lang w:val="en-US" w:eastAsia="zh-CN"/>
              </w:rPr>
              <w:t>销</w:t>
            </w:r>
            <w:r>
              <w:rPr>
                <w:rFonts w:hint="eastAsia" w:asciiTheme="minorEastAsia" w:hAnsiTheme="minorEastAsia"/>
                <w:szCs w:val="21"/>
              </w:rPr>
              <w:t>合同：</w:t>
            </w:r>
            <w:r>
              <w:rPr>
                <w:rFonts w:hint="eastAsia" w:asciiTheme="minorEastAsia" w:hAnsiTheme="minorEastAsia"/>
                <w:szCs w:val="21"/>
                <w:lang w:val="en-US" w:eastAsia="zh-CN"/>
              </w:rPr>
              <w:t>提供上述供方合格</w:t>
            </w:r>
            <w:r>
              <w:rPr>
                <w:rFonts w:hint="eastAsia" w:asciiTheme="minorEastAsia" w:hAnsiTheme="minorEastAsia"/>
                <w:szCs w:val="21"/>
              </w:rPr>
              <w:t>，双方盖公章，合同执行中；采购合同明确货物名称、价格、质量</w:t>
            </w:r>
            <w:r>
              <w:rPr>
                <w:rFonts w:hint="eastAsia" w:asciiTheme="minorEastAsia" w:hAnsiTheme="minorEastAsia"/>
                <w:szCs w:val="21"/>
                <w:lang w:val="en-US" w:eastAsia="zh-CN"/>
              </w:rPr>
              <w:t>要求</w:t>
            </w:r>
            <w:r>
              <w:rPr>
                <w:rFonts w:hint="eastAsia" w:asciiTheme="minorEastAsia" w:hAnsiTheme="minorEastAsia"/>
                <w:szCs w:val="21"/>
              </w:rPr>
              <w:t>、交货、结算要求等。</w:t>
            </w:r>
          </w:p>
          <w:p>
            <w:pPr>
              <w:spacing w:line="360" w:lineRule="auto"/>
              <w:ind w:right="-105" w:firstLine="420"/>
              <w:jc w:val="left"/>
              <w:rPr>
                <w:rFonts w:ascii="宋体" w:hAnsi="宋体"/>
                <w:szCs w:val="21"/>
              </w:rPr>
            </w:pPr>
            <w:r>
              <w:rPr>
                <w:rFonts w:ascii="宋体" w:hAnsi="宋体"/>
                <w:szCs w:val="21"/>
              </w:rPr>
              <w:t>组织在对供方/</w:t>
            </w:r>
            <w:r>
              <w:rPr>
                <w:rFonts w:asciiTheme="minorEastAsia" w:hAnsiTheme="minorEastAsia"/>
                <w:szCs w:val="21"/>
              </w:rPr>
              <w:t>外包方进行选择和评价：</w:t>
            </w:r>
          </w:p>
          <w:p>
            <w:pPr>
              <w:spacing w:line="360" w:lineRule="auto"/>
              <w:ind w:right="-105" w:firstLine="420"/>
              <w:jc w:val="left"/>
              <w:rPr>
                <w:rFonts w:hint="default" w:asciiTheme="minorEastAsia" w:hAnsiTheme="minorEastAsia"/>
                <w:szCs w:val="21"/>
                <w:lang w:val="en-US"/>
              </w:rPr>
            </w:pPr>
            <w:r>
              <w:rPr>
                <w:rFonts w:ascii="宋体" w:hAnsi="宋体"/>
                <w:szCs w:val="21"/>
              </w:rPr>
              <w:t>查供方/外包方</w:t>
            </w:r>
            <w:r>
              <w:rPr>
                <w:rFonts w:asciiTheme="minorEastAsia" w:hAnsiTheme="minorEastAsia"/>
                <w:szCs w:val="21"/>
              </w:rPr>
              <w:t>评价表，</w:t>
            </w:r>
            <w:r>
              <w:rPr>
                <w:rFonts w:hint="eastAsia" w:asciiTheme="minorEastAsia" w:hAnsiTheme="minorEastAsia"/>
                <w:szCs w:val="21"/>
                <w:lang w:val="en-US" w:eastAsia="zh-CN"/>
              </w:rPr>
              <w:t>抽查河北戴博泵业有限公</w:t>
            </w:r>
            <w:r>
              <w:rPr>
                <w:rFonts w:hint="eastAsia" w:asciiTheme="minorEastAsia" w:hAnsiTheme="minorEastAsia"/>
                <w:color w:val="auto"/>
                <w:szCs w:val="21"/>
                <w:lang w:val="en-US" w:eastAsia="zh-CN"/>
              </w:rPr>
              <w:t>司、青岛荣昇嘉旭建设工程有限公司服务方、</w:t>
            </w:r>
            <w:r>
              <w:rPr>
                <w:rFonts w:hint="eastAsia" w:asciiTheme="minorEastAsia" w:hAnsiTheme="minorEastAsia"/>
                <w:szCs w:val="21"/>
                <w:lang w:val="en-US" w:eastAsia="zh-CN"/>
              </w:rPr>
              <w:t>青岛西海岸环境科技有限公司供方</w:t>
            </w:r>
            <w:r>
              <w:rPr>
                <w:rFonts w:hint="eastAsia" w:asciiTheme="minorEastAsia" w:hAnsiTheme="minorEastAsia"/>
                <w:szCs w:val="21"/>
              </w:rPr>
              <w:t>评</w:t>
            </w:r>
            <w:r>
              <w:rPr>
                <w:rFonts w:hint="eastAsia" w:asciiTheme="minorEastAsia" w:hAnsiTheme="minorEastAsia"/>
                <w:szCs w:val="21"/>
                <w:highlight w:val="none"/>
              </w:rPr>
              <w:t>价记录：</w:t>
            </w:r>
            <w:r>
              <w:rPr>
                <w:rFonts w:asciiTheme="minorEastAsia" w:hAnsiTheme="minorEastAsia"/>
                <w:szCs w:val="21"/>
                <w:highlight w:val="none"/>
              </w:rPr>
              <w:t>记录供方</w:t>
            </w:r>
            <w:r>
              <w:rPr>
                <w:rFonts w:hint="eastAsia" w:asciiTheme="minorEastAsia" w:hAnsiTheme="minorEastAsia"/>
                <w:szCs w:val="21"/>
                <w:highlight w:val="none"/>
                <w:lang w:val="en-US" w:eastAsia="zh-CN"/>
              </w:rPr>
              <w:t>材料名称、联系方式、</w:t>
            </w:r>
            <w:r>
              <w:rPr>
                <w:rFonts w:hint="eastAsia" w:asciiTheme="minorEastAsia" w:hAnsiTheme="minorEastAsia"/>
                <w:szCs w:val="21"/>
                <w:highlight w:val="none"/>
              </w:rPr>
              <w:t>评价内容</w:t>
            </w:r>
            <w:r>
              <w:rPr>
                <w:rFonts w:asciiTheme="minorEastAsia" w:hAnsiTheme="minorEastAsia"/>
                <w:szCs w:val="21"/>
                <w:highlight w:val="none"/>
              </w:rPr>
              <w:t>、</w:t>
            </w:r>
            <w:r>
              <w:rPr>
                <w:rFonts w:hint="eastAsia" w:asciiTheme="minorEastAsia" w:hAnsiTheme="minorEastAsia"/>
                <w:szCs w:val="21"/>
                <w:highlight w:val="none"/>
              </w:rPr>
              <w:t>评价</w:t>
            </w:r>
            <w:r>
              <w:rPr>
                <w:rFonts w:asciiTheme="minorEastAsia" w:hAnsiTheme="minorEastAsia"/>
                <w:szCs w:val="21"/>
                <w:highlight w:val="none"/>
              </w:rPr>
              <w:t>结果及结论：</w:t>
            </w:r>
            <w:r>
              <w:rPr>
                <w:rFonts w:hint="eastAsia" w:asciiTheme="minorEastAsia" w:hAnsiTheme="minorEastAsia"/>
                <w:szCs w:val="21"/>
                <w:highlight w:val="none"/>
              </w:rPr>
              <w:t>同意纳入合格供方/外包方，参加人员</w:t>
            </w:r>
            <w:r>
              <w:rPr>
                <w:rFonts w:hint="eastAsia" w:asciiTheme="minorEastAsia" w:hAnsiTheme="minorEastAsia"/>
                <w:szCs w:val="21"/>
                <w:highlight w:val="none"/>
                <w:lang w:val="en-US" w:eastAsia="zh-CN"/>
              </w:rPr>
              <w:t>确认，高层领导批准,评价日期：2022年9月12日。</w:t>
            </w:r>
          </w:p>
          <w:p>
            <w:pPr>
              <w:spacing w:line="360" w:lineRule="auto"/>
              <w:ind w:right="-6" w:rightChars="-3" w:firstLine="420"/>
              <w:rPr>
                <w:rFonts w:hint="eastAsia" w:ascii="宋体" w:hAnsi="宋体"/>
                <w:szCs w:val="21"/>
                <w:lang w:val="en-US" w:eastAsia="zh-CN"/>
              </w:rPr>
            </w:pPr>
            <w:r>
              <w:rPr>
                <w:rFonts w:hint="eastAsia" w:ascii="宋体" w:hAnsi="宋体"/>
                <w:szCs w:val="21"/>
                <w:lang w:val="en-US" w:eastAsia="zh-CN"/>
              </w:rPr>
              <w:t>根据需要下达材料采购计划，到厂进行验收。</w:t>
            </w:r>
          </w:p>
          <w:p>
            <w:pPr>
              <w:spacing w:line="360" w:lineRule="auto"/>
              <w:ind w:right="-6" w:rightChars="-3" w:firstLine="420"/>
              <w:rPr>
                <w:rFonts w:hint="eastAsia" w:ascii="宋体" w:hAnsi="宋体"/>
                <w:szCs w:val="21"/>
                <w:lang w:val="en-US" w:eastAsia="zh-CN"/>
              </w:rPr>
            </w:pPr>
            <w:r>
              <w:rPr>
                <w:rFonts w:hint="eastAsia" w:ascii="宋体" w:hAnsi="宋体"/>
                <w:szCs w:val="21"/>
              </w:rPr>
              <w:t xml:space="preserve">查 </w:t>
            </w:r>
            <w:r>
              <w:rPr>
                <w:rFonts w:hint="eastAsia" w:ascii="宋体" w:hAnsi="宋体"/>
                <w:szCs w:val="21"/>
                <w:lang w:val="en-US" w:eastAsia="zh-CN"/>
              </w:rPr>
              <w:t>建筑垃圾 石渣/块或料过磅单：</w:t>
            </w:r>
          </w:p>
          <w:p>
            <w:pPr>
              <w:spacing w:line="360" w:lineRule="auto"/>
              <w:ind w:right="-6" w:rightChars="-3" w:firstLine="420"/>
              <w:rPr>
                <w:rFonts w:hint="eastAsia" w:ascii="宋体" w:hAnsi="宋体"/>
                <w:szCs w:val="21"/>
                <w:lang w:val="en-US" w:eastAsia="zh-CN"/>
              </w:rPr>
            </w:pPr>
            <w:r>
              <w:rPr>
                <w:rFonts w:hint="eastAsia" w:ascii="宋体" w:hAnsi="宋体"/>
                <w:szCs w:val="21"/>
                <w:highlight w:val="none"/>
                <w:lang w:val="en-US" w:eastAsia="zh-CN"/>
              </w:rPr>
              <w:t xml:space="preserve">建筑垃圾 </w:t>
            </w:r>
            <w:r>
              <w:rPr>
                <w:rFonts w:hint="eastAsia" w:ascii="宋体" w:hAnsi="宋体"/>
                <w:szCs w:val="21"/>
                <w:lang w:eastAsia="zh-CN"/>
              </w:rPr>
              <w:t>2022</w:t>
            </w:r>
            <w:r>
              <w:rPr>
                <w:rFonts w:hint="eastAsia" w:ascii="宋体" w:hAnsi="宋体"/>
                <w:szCs w:val="21"/>
                <w:lang w:val="en-US" w:eastAsia="zh-CN"/>
              </w:rPr>
              <w:t>0814</w:t>
            </w:r>
            <w:r>
              <w:rPr>
                <w:rFonts w:ascii="宋体" w:hAnsi="宋体"/>
                <w:szCs w:val="21"/>
              </w:rPr>
              <w:t xml:space="preserve"> </w:t>
            </w:r>
            <w:r>
              <w:rPr>
                <w:rFonts w:hint="eastAsia" w:ascii="宋体" w:hAnsi="宋体"/>
                <w:szCs w:val="21"/>
                <w:lang w:val="en-US" w:eastAsia="zh-CN"/>
              </w:rPr>
              <w:t xml:space="preserve"> 7：06 卫星基地石料 </w:t>
            </w:r>
            <w:r>
              <w:rPr>
                <w:rFonts w:hint="eastAsia" w:ascii="宋体" w:hAnsi="宋体"/>
                <w:szCs w:val="21"/>
              </w:rPr>
              <w:t>称量毛重</w:t>
            </w:r>
            <w:r>
              <w:rPr>
                <w:rFonts w:hint="eastAsia" w:ascii="宋体" w:hAnsi="宋体"/>
                <w:szCs w:val="21"/>
                <w:lang w:val="en-US" w:eastAsia="zh-CN"/>
              </w:rPr>
              <w:t>50480</w:t>
            </w:r>
            <w:r>
              <w:rPr>
                <w:rFonts w:hint="eastAsia" w:ascii="宋体" w:hAnsi="宋体"/>
                <w:szCs w:val="21"/>
              </w:rPr>
              <w:t>KG、皮重2</w:t>
            </w:r>
            <w:r>
              <w:rPr>
                <w:rFonts w:hint="eastAsia" w:ascii="宋体" w:hAnsi="宋体"/>
                <w:szCs w:val="21"/>
                <w:lang w:val="en-US" w:eastAsia="zh-CN"/>
              </w:rPr>
              <w:t>23</w:t>
            </w:r>
            <w:r>
              <w:rPr>
                <w:rFonts w:hint="eastAsia" w:ascii="宋体" w:hAnsi="宋体"/>
                <w:szCs w:val="21"/>
              </w:rPr>
              <w:t>60KG、净重</w:t>
            </w:r>
            <w:r>
              <w:rPr>
                <w:rFonts w:hint="eastAsia" w:ascii="宋体" w:hAnsi="宋体"/>
                <w:szCs w:val="21"/>
                <w:lang w:val="en-US" w:eastAsia="zh-CN"/>
              </w:rPr>
              <w:t>28120</w:t>
            </w:r>
            <w:r>
              <w:rPr>
                <w:rFonts w:hint="eastAsia" w:ascii="宋体" w:hAnsi="宋体"/>
                <w:szCs w:val="21"/>
              </w:rPr>
              <w:t>KG</w:t>
            </w:r>
            <w:r>
              <w:rPr>
                <w:rFonts w:hint="eastAsia" w:ascii="宋体" w:hAnsi="宋体"/>
                <w:szCs w:val="21"/>
                <w:lang w:eastAsia="zh-CN"/>
              </w:rPr>
              <w:t>、司</w:t>
            </w:r>
            <w:r>
              <w:rPr>
                <w:rFonts w:hint="eastAsia" w:ascii="宋体" w:hAnsi="宋体"/>
                <w:szCs w:val="21"/>
                <w:lang w:val="en-US" w:eastAsia="zh-CN"/>
              </w:rPr>
              <w:t>磅员王照友、车号3557；</w:t>
            </w:r>
          </w:p>
          <w:p>
            <w:pPr>
              <w:spacing w:line="360" w:lineRule="auto"/>
              <w:ind w:right="-6" w:rightChars="-3" w:firstLine="420"/>
              <w:rPr>
                <w:rFonts w:hint="eastAsia" w:ascii="宋体" w:hAnsi="宋体"/>
                <w:szCs w:val="21"/>
                <w:lang w:val="en-US" w:eastAsia="zh-CN"/>
              </w:rPr>
            </w:pPr>
          </w:p>
          <w:p>
            <w:pPr>
              <w:spacing w:line="360" w:lineRule="auto"/>
              <w:ind w:right="-6" w:rightChars="-3" w:firstLine="420"/>
              <w:rPr>
                <w:rFonts w:hint="eastAsia" w:ascii="宋体" w:hAnsi="宋体"/>
                <w:szCs w:val="21"/>
                <w:lang w:val="en-US" w:eastAsia="zh-CN"/>
              </w:rPr>
            </w:pPr>
          </w:p>
          <w:p>
            <w:pPr>
              <w:spacing w:line="360" w:lineRule="auto"/>
              <w:ind w:right="-6" w:rightChars="-3" w:firstLine="420"/>
              <w:rPr>
                <w:rFonts w:hint="eastAsia" w:ascii="宋体" w:hAnsi="宋体"/>
                <w:szCs w:val="21"/>
                <w:highlight w:val="none"/>
                <w:lang w:val="en-US" w:eastAsia="zh-CN"/>
              </w:rPr>
            </w:pPr>
            <w:r>
              <w:rPr>
                <w:rFonts w:hint="eastAsia" w:ascii="宋体" w:hAnsi="宋体"/>
                <w:szCs w:val="21"/>
                <w:highlight w:val="none"/>
                <w:lang w:val="en-US" w:eastAsia="zh-CN"/>
              </w:rPr>
              <w:t xml:space="preserve">建筑垃圾 石渣 </w:t>
            </w:r>
            <w:r>
              <w:rPr>
                <w:rFonts w:hint="eastAsia" w:ascii="宋体" w:hAnsi="宋体"/>
                <w:szCs w:val="21"/>
                <w:highlight w:val="none"/>
              </w:rPr>
              <w:t xml:space="preserve"> </w:t>
            </w:r>
            <w:r>
              <w:rPr>
                <w:rFonts w:hint="eastAsia" w:ascii="宋体" w:hAnsi="宋体"/>
                <w:szCs w:val="21"/>
                <w:highlight w:val="none"/>
                <w:lang w:eastAsia="zh-CN"/>
              </w:rPr>
              <w:t>2022</w:t>
            </w:r>
            <w:r>
              <w:rPr>
                <w:rFonts w:hint="eastAsia" w:ascii="宋体" w:hAnsi="宋体"/>
                <w:szCs w:val="21"/>
                <w:highlight w:val="none"/>
                <w:lang w:val="en-US" w:eastAsia="zh-CN"/>
              </w:rPr>
              <w:t>0501过磅单：</w:t>
            </w:r>
            <w:r>
              <w:rPr>
                <w:rFonts w:ascii="宋体" w:hAnsi="宋体"/>
                <w:szCs w:val="21"/>
                <w:highlight w:val="none"/>
              </w:rPr>
              <w:t xml:space="preserve"> </w:t>
            </w:r>
            <w:r>
              <w:rPr>
                <w:rFonts w:hint="eastAsia" w:ascii="宋体" w:hAnsi="宋体"/>
                <w:szCs w:val="21"/>
                <w:highlight w:val="none"/>
                <w:lang w:val="en-US" w:eastAsia="zh-CN"/>
              </w:rPr>
              <w:t xml:space="preserve"> </w:t>
            </w:r>
          </w:p>
          <w:p>
            <w:pPr>
              <w:spacing w:line="360" w:lineRule="auto"/>
              <w:ind w:right="-6" w:rightChars="-3" w:firstLine="420"/>
              <w:rPr>
                <w:rFonts w:hint="eastAsia" w:ascii="宋体" w:hAnsi="宋体"/>
                <w:szCs w:val="21"/>
                <w:highlight w:val="none"/>
                <w:lang w:val="en-US" w:eastAsia="zh-CN"/>
              </w:rPr>
            </w:pPr>
            <w:r>
              <w:drawing>
                <wp:anchor distT="0" distB="0" distL="114300" distR="114300" simplePos="0" relativeHeight="251662336" behindDoc="0" locked="0" layoutInCell="1" allowOverlap="1">
                  <wp:simplePos x="0" y="0"/>
                  <wp:positionH relativeFrom="column">
                    <wp:posOffset>332105</wp:posOffset>
                  </wp:positionH>
                  <wp:positionV relativeFrom="paragraph">
                    <wp:posOffset>44450</wp:posOffset>
                  </wp:positionV>
                  <wp:extent cx="4636770" cy="1522095"/>
                  <wp:effectExtent l="0" t="0" r="11430" b="190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636770" cy="1522095"/>
                          </a:xfrm>
                          <a:prstGeom prst="rect">
                            <a:avLst/>
                          </a:prstGeom>
                          <a:noFill/>
                          <a:ln>
                            <a:noFill/>
                          </a:ln>
                        </pic:spPr>
                      </pic:pic>
                    </a:graphicData>
                  </a:graphic>
                </wp:anchor>
              </w:drawing>
            </w: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r>
              <w:rPr>
                <w:rFonts w:hint="eastAsia" w:ascii="宋体" w:hAnsi="宋体"/>
                <w:szCs w:val="21"/>
                <w:highlight w:val="none"/>
                <w:lang w:val="en-US" w:eastAsia="zh-CN"/>
              </w:rPr>
              <w:t xml:space="preserve">建筑垃圾 石渣 </w:t>
            </w:r>
            <w:r>
              <w:rPr>
                <w:rFonts w:hint="eastAsia" w:ascii="宋体" w:hAnsi="宋体"/>
                <w:szCs w:val="21"/>
                <w:highlight w:val="none"/>
              </w:rPr>
              <w:t xml:space="preserve"> </w:t>
            </w:r>
            <w:r>
              <w:rPr>
                <w:rFonts w:hint="eastAsia" w:ascii="宋体" w:hAnsi="宋体"/>
                <w:szCs w:val="21"/>
                <w:highlight w:val="none"/>
                <w:lang w:eastAsia="zh-CN"/>
              </w:rPr>
              <w:t>2022</w:t>
            </w:r>
            <w:r>
              <w:rPr>
                <w:rFonts w:hint="eastAsia" w:ascii="宋体" w:hAnsi="宋体"/>
                <w:szCs w:val="21"/>
                <w:highlight w:val="none"/>
                <w:lang w:val="en-US" w:eastAsia="zh-CN"/>
              </w:rPr>
              <w:t>0217</w:t>
            </w:r>
            <w:r>
              <w:rPr>
                <w:rFonts w:ascii="宋体" w:hAnsi="宋体"/>
                <w:szCs w:val="21"/>
                <w:highlight w:val="none"/>
              </w:rPr>
              <w:t xml:space="preserve"> </w:t>
            </w:r>
            <w:r>
              <w:rPr>
                <w:rFonts w:hint="eastAsia" w:ascii="宋体" w:hAnsi="宋体"/>
                <w:szCs w:val="21"/>
                <w:highlight w:val="none"/>
                <w:lang w:val="en-US" w:eastAsia="zh-CN"/>
              </w:rPr>
              <w:t xml:space="preserve"> 过磅单：</w:t>
            </w:r>
          </w:p>
          <w:p>
            <w:pPr>
              <w:spacing w:line="360" w:lineRule="auto"/>
              <w:ind w:right="-6" w:rightChars="-3" w:firstLine="420"/>
              <w:rPr>
                <w:rFonts w:hint="eastAsia" w:ascii="宋体" w:hAnsi="宋体"/>
                <w:szCs w:val="21"/>
                <w:highlight w:val="none"/>
                <w:lang w:val="en-US" w:eastAsia="zh-CN"/>
              </w:rPr>
            </w:pPr>
            <w:r>
              <w:drawing>
                <wp:anchor distT="0" distB="0" distL="114300" distR="114300" simplePos="0" relativeHeight="251662336" behindDoc="0" locked="0" layoutInCell="1" allowOverlap="1">
                  <wp:simplePos x="0" y="0"/>
                  <wp:positionH relativeFrom="column">
                    <wp:posOffset>233680</wp:posOffset>
                  </wp:positionH>
                  <wp:positionV relativeFrom="paragraph">
                    <wp:posOffset>176530</wp:posOffset>
                  </wp:positionV>
                  <wp:extent cx="4714875" cy="2530475"/>
                  <wp:effectExtent l="0" t="0" r="9525" b="317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4714875" cy="2530475"/>
                          </a:xfrm>
                          <a:prstGeom prst="rect">
                            <a:avLst/>
                          </a:prstGeom>
                          <a:noFill/>
                          <a:ln>
                            <a:noFill/>
                          </a:ln>
                        </pic:spPr>
                      </pic:pic>
                    </a:graphicData>
                  </a:graphic>
                </wp:anchor>
              </w:drawing>
            </w: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6" w:rightChars="-3" w:firstLine="420"/>
              <w:rPr>
                <w:rFonts w:hint="eastAsia" w:ascii="宋体" w:hAnsi="宋体"/>
                <w:szCs w:val="21"/>
                <w:highlight w:val="none"/>
                <w:lang w:val="en-US" w:eastAsia="zh-CN"/>
              </w:rPr>
            </w:pPr>
          </w:p>
          <w:p>
            <w:pPr>
              <w:spacing w:line="360" w:lineRule="auto"/>
              <w:ind w:right="-105" w:rightChars="0" w:firstLine="420" w:firstLineChars="0"/>
              <w:jc w:val="left"/>
              <w:rPr>
                <w:rFonts w:ascii="宋体" w:hAnsi="宋体" w:eastAsia="宋体" w:cs="Times New Roman"/>
                <w:kern w:val="2"/>
                <w:sz w:val="21"/>
                <w:szCs w:val="21"/>
                <w:lang w:val="en-US" w:eastAsia="zh-CN" w:bidi="ar-SA"/>
              </w:rPr>
            </w:pPr>
            <w:r>
              <w:rPr>
                <w:rFonts w:ascii="宋体" w:hAnsi="宋体"/>
                <w:szCs w:val="21"/>
              </w:rPr>
              <w:t>部门供方</w:t>
            </w:r>
            <w:r>
              <w:rPr>
                <w:rFonts w:hint="eastAsia" w:ascii="宋体" w:hAnsi="宋体"/>
                <w:szCs w:val="21"/>
              </w:rPr>
              <w:t>和服务方</w:t>
            </w:r>
            <w:r>
              <w:rPr>
                <w:rFonts w:hint="eastAsia" w:ascii="宋体" w:hAnsi="宋体"/>
                <w:szCs w:val="21"/>
                <w:lang w:val="en-US" w:eastAsia="zh-CN"/>
              </w:rPr>
              <w:t>管理基本符合</w:t>
            </w:r>
            <w:r>
              <w:rPr>
                <w:rFonts w:ascii="宋体" w:hAnsi="宋体"/>
                <w:szCs w:val="21"/>
              </w:rPr>
              <w:t>。</w:t>
            </w:r>
          </w:p>
        </w:tc>
        <w:tc>
          <w:tcPr>
            <w:tcW w:w="1528" w:type="dxa"/>
            <w:vAlign w:val="top"/>
          </w:tcPr>
          <w:p>
            <w:pPr>
              <w:spacing w:line="360" w:lineRule="auto"/>
              <w:rPr>
                <w:rFonts w:ascii="楷体" w:hAnsi="楷体" w:eastAsia="楷体"/>
                <w:sz w:val="24"/>
                <w:szCs w:val="24"/>
              </w:rPr>
            </w:pPr>
            <w:r>
              <w:rPr>
                <w:rFonts w:hint="eastAsia" w:ascii="楷体" w:hAnsi="楷体" w:eastAsia="楷体"/>
                <w:sz w:val="24"/>
                <w:szCs w:val="24"/>
              </w:rPr>
              <w:t>OK</w:t>
            </w: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trPr>
        <w:tc>
          <w:tcPr>
            <w:tcW w:w="2081" w:type="dxa"/>
            <w:vAlign w:val="center"/>
          </w:tcPr>
          <w:p>
            <w:pPr>
              <w:spacing w:line="360" w:lineRule="auto"/>
              <w:rPr>
                <w:rFonts w:ascii="宋体" w:hAnsi="宋体" w:eastAsia="宋体" w:cs="Arial"/>
                <w:kern w:val="2"/>
                <w:sz w:val="21"/>
                <w:szCs w:val="21"/>
                <w:lang w:val="en-US" w:eastAsia="zh-CN" w:bidi="ar-SA"/>
              </w:rPr>
            </w:pPr>
            <w:r>
              <w:rPr>
                <w:rFonts w:hint="eastAsia" w:ascii="宋体" w:hAnsi="宋体" w:cs="Arial"/>
                <w:szCs w:val="21"/>
              </w:rPr>
              <w:t>服务提供的</w:t>
            </w:r>
            <w:r>
              <w:rPr>
                <w:rFonts w:ascii="宋体" w:hAnsi="宋体" w:cs="Arial"/>
                <w:szCs w:val="21"/>
              </w:rPr>
              <w:t>控制</w:t>
            </w:r>
          </w:p>
        </w:tc>
        <w:tc>
          <w:tcPr>
            <w:tcW w:w="924" w:type="dxa"/>
            <w:vAlign w:val="center"/>
          </w:tcPr>
          <w:p>
            <w:pPr>
              <w:spacing w:line="360" w:lineRule="auto"/>
              <w:ind w:right="-6" w:rightChars="-3"/>
              <w:jc w:val="left"/>
              <w:rPr>
                <w:rFonts w:ascii="宋体" w:hAnsi="宋体" w:cs="Arial"/>
                <w:szCs w:val="21"/>
              </w:rPr>
            </w:pPr>
            <w:r>
              <w:rPr>
                <w:rFonts w:hint="eastAsia" w:ascii="宋体" w:hAnsi="宋体" w:cs="Arial"/>
                <w:szCs w:val="21"/>
              </w:rPr>
              <w:t>Q：8.5.1</w:t>
            </w:r>
          </w:p>
          <w:p>
            <w:pPr>
              <w:spacing w:line="360" w:lineRule="auto"/>
              <w:ind w:right="-6" w:rightChars="-3"/>
              <w:rPr>
                <w:rFonts w:ascii="宋体" w:hAnsi="宋体" w:eastAsia="宋体" w:cs="Arial"/>
                <w:kern w:val="2"/>
                <w:sz w:val="21"/>
                <w:szCs w:val="21"/>
                <w:lang w:val="en-US" w:eastAsia="zh-CN" w:bidi="ar-SA"/>
              </w:rPr>
            </w:pPr>
          </w:p>
        </w:tc>
        <w:tc>
          <w:tcPr>
            <w:tcW w:w="9645" w:type="dxa"/>
            <w:vAlign w:val="center"/>
          </w:tcPr>
          <w:p>
            <w:pPr>
              <w:spacing w:line="360" w:lineRule="auto"/>
              <w:ind w:right="-6" w:rightChars="-3" w:firstLine="420" w:firstLineChars="200"/>
              <w:rPr>
                <w:rFonts w:ascii="宋体" w:hAnsi="宋体" w:cs="Arial"/>
                <w:szCs w:val="21"/>
              </w:rPr>
            </w:pPr>
            <w:r>
              <w:rPr>
                <w:rFonts w:hint="eastAsia" w:ascii="宋体" w:hAnsi="宋体" w:cs="Arial"/>
                <w:szCs w:val="21"/>
              </w:rPr>
              <w:t>审核现场</w:t>
            </w:r>
            <w:r>
              <w:rPr>
                <w:rFonts w:hint="eastAsia" w:ascii="宋体" w:hAnsi="宋体" w:cs="Arial"/>
                <w:szCs w:val="21"/>
                <w:lang w:eastAsia="zh-CN"/>
              </w:rPr>
              <w:t>、</w:t>
            </w:r>
            <w:r>
              <w:rPr>
                <w:rFonts w:hint="eastAsia" w:ascii="宋体" w:hAnsi="宋体" w:cs="Arial"/>
                <w:szCs w:val="21"/>
                <w:lang w:val="en-US" w:eastAsia="zh-CN"/>
              </w:rPr>
              <w:t>记录抽查</w:t>
            </w:r>
            <w:r>
              <w:rPr>
                <w:rFonts w:hint="eastAsia" w:ascii="宋体" w:hAnsi="宋体" w:cs="Arial"/>
                <w:szCs w:val="21"/>
              </w:rPr>
              <w:t>、询问控制情况：</w:t>
            </w:r>
          </w:p>
          <w:p>
            <w:pPr>
              <w:spacing w:line="360" w:lineRule="auto"/>
              <w:ind w:left="420" w:leftChars="200" w:right="-6" w:rightChars="-3"/>
              <w:rPr>
                <w:rFonts w:hint="eastAsia" w:ascii="宋体" w:hAnsi="宋体" w:cs="Arial"/>
                <w:szCs w:val="21"/>
                <w:lang w:val="en-US" w:eastAsia="zh-CN"/>
              </w:rPr>
            </w:pPr>
            <w:r>
              <w:rPr>
                <w:rFonts w:hint="eastAsia" w:ascii="宋体" w:hAnsi="宋体" w:cs="Arial"/>
                <w:szCs w:val="21"/>
                <w:lang w:val="en-US" w:eastAsia="zh-CN"/>
              </w:rPr>
              <w:t>日常通过电话/网络或按合同约定根据客户需求及时提供，双方现场检查确认、交接，无异常装车过磅，双方各执一份过磅单，定期核对过磅单，并按核对数量结算金额；</w:t>
            </w:r>
          </w:p>
          <w:p>
            <w:pPr>
              <w:pStyle w:val="12"/>
              <w:spacing w:line="360" w:lineRule="auto"/>
              <w:ind w:left="420"/>
              <w:jc w:val="left"/>
              <w:rPr>
                <w:rFonts w:hint="eastAsia" w:ascii="宋体" w:hAnsi="宋体" w:cs="Arial"/>
                <w:sz w:val="21"/>
                <w:szCs w:val="21"/>
                <w:lang w:val="en-US" w:eastAsia="zh-CN"/>
              </w:rPr>
            </w:pPr>
            <w:r>
              <w:rPr>
                <w:rFonts w:hint="eastAsia" w:ascii="宋体" w:hAnsi="宋体" w:cs="Arial"/>
                <w:sz w:val="21"/>
                <w:szCs w:val="21"/>
                <w:lang w:val="en-US" w:eastAsia="zh-CN"/>
              </w:rPr>
              <w:t>营销部负责销售策划及管理控制，执行购销合同，定期进行按过磅单数量进行核对、核算；</w:t>
            </w:r>
          </w:p>
          <w:p>
            <w:pPr>
              <w:pStyle w:val="12"/>
              <w:spacing w:line="360" w:lineRule="auto"/>
              <w:ind w:left="420"/>
              <w:jc w:val="left"/>
              <w:rPr>
                <w:rFonts w:hint="default" w:ascii="宋体" w:hAnsi="宋体" w:cs="Arial"/>
                <w:sz w:val="21"/>
                <w:szCs w:val="21"/>
                <w:lang w:val="en-US" w:eastAsia="zh-CN"/>
              </w:rPr>
            </w:pPr>
            <w:r>
              <w:rPr>
                <w:rFonts w:hint="eastAsia" w:ascii="宋体" w:hAnsi="宋体" w:cs="Arial"/>
                <w:sz w:val="21"/>
                <w:szCs w:val="21"/>
                <w:lang w:val="en-US" w:eastAsia="zh-CN"/>
              </w:rPr>
              <w:t>有销售石子和砂的交付过磅单；</w:t>
            </w:r>
          </w:p>
          <w:p>
            <w:pPr>
              <w:spacing w:line="360" w:lineRule="auto"/>
              <w:ind w:left="420" w:leftChars="200" w:right="-6" w:rightChars="-3"/>
              <w:rPr>
                <w:rFonts w:hint="eastAsia" w:ascii="宋体" w:hAnsi="宋体" w:cs="Arial"/>
                <w:szCs w:val="21"/>
                <w:lang w:val="en-US" w:eastAsia="zh-CN"/>
              </w:rPr>
            </w:pPr>
            <w:r>
              <w:rPr>
                <w:rFonts w:hint="eastAsia" w:ascii="宋体" w:hAnsi="宋体" w:cs="Arial"/>
                <w:szCs w:val="21"/>
                <w:lang w:val="en-US" w:eastAsia="zh-CN"/>
              </w:rPr>
              <w:drawing>
                <wp:anchor distT="0" distB="0" distL="114300" distR="114300" simplePos="0" relativeHeight="251659264" behindDoc="0" locked="0" layoutInCell="1" allowOverlap="1">
                  <wp:simplePos x="0" y="0"/>
                  <wp:positionH relativeFrom="column">
                    <wp:posOffset>257175</wp:posOffset>
                  </wp:positionH>
                  <wp:positionV relativeFrom="paragraph">
                    <wp:posOffset>52705</wp:posOffset>
                  </wp:positionV>
                  <wp:extent cx="5441315" cy="2682240"/>
                  <wp:effectExtent l="0" t="0" r="6985" b="3810"/>
                  <wp:wrapNone/>
                  <wp:docPr id="1" name="图片 1" descr="1670565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0565578(1)"/>
                          <pic:cNvPicPr>
                            <a:picLocks noChangeAspect="1"/>
                          </pic:cNvPicPr>
                        </pic:nvPicPr>
                        <pic:blipFill>
                          <a:blip r:embed="rId8"/>
                          <a:stretch>
                            <a:fillRect/>
                          </a:stretch>
                        </pic:blipFill>
                        <pic:spPr>
                          <a:xfrm>
                            <a:off x="0" y="0"/>
                            <a:ext cx="5441315" cy="2682240"/>
                          </a:xfrm>
                          <a:prstGeom prst="rect">
                            <a:avLst/>
                          </a:prstGeom>
                        </pic:spPr>
                      </pic:pic>
                    </a:graphicData>
                  </a:graphic>
                </wp:anchor>
              </w:drawing>
            </w: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left="420" w:leftChars="200" w:right="-6" w:rightChars="-3"/>
              <w:rPr>
                <w:rFonts w:hint="eastAsia" w:ascii="宋体" w:hAnsi="宋体" w:cs="Arial"/>
                <w:szCs w:val="21"/>
                <w:lang w:val="en-US" w:eastAsia="zh-CN"/>
              </w:rPr>
            </w:pPr>
          </w:p>
          <w:p>
            <w:pPr>
              <w:spacing w:line="360" w:lineRule="auto"/>
              <w:ind w:right="-6" w:rightChars="-3" w:firstLine="420"/>
              <w:rPr>
                <w:rFonts w:hint="eastAsia" w:ascii="宋体" w:hAnsi="宋体"/>
                <w:szCs w:val="21"/>
                <w:lang w:val="en-US" w:eastAsia="zh-CN"/>
              </w:rPr>
            </w:pPr>
            <w:r>
              <w:rPr>
                <w:rFonts w:hint="eastAsia" w:ascii="宋体" w:hAnsi="宋体" w:cs="Arial"/>
                <w:szCs w:val="21"/>
                <w:lang w:val="en-US" w:eastAsia="zh-CN"/>
              </w:rPr>
              <w:t>有2022年11月8日 销售砂子过磅单，单号006733，</w:t>
            </w:r>
            <w:r>
              <w:rPr>
                <w:rFonts w:hint="eastAsia" w:ascii="宋体" w:hAnsi="宋体"/>
                <w:szCs w:val="21"/>
              </w:rPr>
              <w:t>毛重</w:t>
            </w:r>
            <w:r>
              <w:rPr>
                <w:rFonts w:hint="eastAsia" w:ascii="宋体" w:hAnsi="宋体"/>
                <w:szCs w:val="21"/>
                <w:lang w:val="en-US" w:eastAsia="zh-CN"/>
              </w:rPr>
              <w:t>77260</w:t>
            </w:r>
            <w:r>
              <w:rPr>
                <w:rFonts w:hint="eastAsia" w:ascii="宋体" w:hAnsi="宋体"/>
                <w:szCs w:val="21"/>
              </w:rPr>
              <w:t>KG、皮重2</w:t>
            </w:r>
            <w:r>
              <w:rPr>
                <w:rFonts w:hint="eastAsia" w:ascii="宋体" w:hAnsi="宋体"/>
                <w:szCs w:val="21"/>
                <w:lang w:val="en-US" w:eastAsia="zh-CN"/>
              </w:rPr>
              <w:t>274</w:t>
            </w:r>
            <w:r>
              <w:rPr>
                <w:rFonts w:hint="eastAsia" w:ascii="宋体" w:hAnsi="宋体"/>
                <w:szCs w:val="21"/>
              </w:rPr>
              <w:t>0KG、净重</w:t>
            </w:r>
            <w:r>
              <w:rPr>
                <w:rFonts w:hint="eastAsia" w:ascii="宋体" w:hAnsi="宋体"/>
                <w:szCs w:val="21"/>
                <w:lang w:val="en-US" w:eastAsia="zh-CN"/>
              </w:rPr>
              <w:t>64520</w:t>
            </w:r>
            <w:r>
              <w:rPr>
                <w:rFonts w:hint="eastAsia" w:ascii="宋体" w:hAnsi="宋体"/>
                <w:szCs w:val="21"/>
              </w:rPr>
              <w:t>KG</w:t>
            </w:r>
            <w:r>
              <w:rPr>
                <w:rFonts w:hint="eastAsia" w:ascii="宋体" w:hAnsi="宋体"/>
                <w:szCs w:val="21"/>
                <w:lang w:eastAsia="zh-CN"/>
              </w:rPr>
              <w:t>、有司</w:t>
            </w:r>
            <w:r>
              <w:rPr>
                <w:rFonts w:hint="eastAsia" w:ascii="宋体" w:hAnsi="宋体"/>
                <w:szCs w:val="21"/>
                <w:lang w:val="en-US" w:eastAsia="zh-CN"/>
              </w:rPr>
              <w:t>磅员记录、车号7893 ；</w:t>
            </w:r>
          </w:p>
          <w:p>
            <w:pPr>
              <w:spacing w:line="360" w:lineRule="auto"/>
              <w:ind w:left="420" w:leftChars="200" w:right="-6" w:rightChars="-3"/>
              <w:rPr>
                <w:rFonts w:hint="default" w:ascii="宋体" w:hAnsi="宋体" w:cs="Arial"/>
                <w:szCs w:val="21"/>
                <w:lang w:val="en-US" w:eastAsia="zh-CN"/>
              </w:rPr>
            </w:pPr>
            <w:r>
              <w:rPr>
                <w:rFonts w:hint="eastAsia" w:ascii="宋体" w:hAnsi="宋体" w:cs="Arial"/>
                <w:szCs w:val="21"/>
                <w:lang w:val="en-US" w:eastAsia="zh-CN"/>
              </w:rPr>
              <w:t xml:space="preserve">  </w:t>
            </w:r>
          </w:p>
          <w:p>
            <w:pPr>
              <w:spacing w:line="360" w:lineRule="auto"/>
              <w:ind w:right="-6" w:rightChars="-3" w:firstLine="420" w:firstLineChars="200"/>
              <w:rPr>
                <w:rFonts w:ascii="宋体" w:hAnsi="宋体" w:eastAsia="宋体" w:cs="Times New Roman"/>
                <w:kern w:val="0"/>
                <w:sz w:val="24"/>
                <w:szCs w:val="20"/>
                <w:lang w:val="en-US" w:eastAsia="zh-CN" w:bidi="ar-SA"/>
              </w:rPr>
            </w:pPr>
            <w:r>
              <w:rPr>
                <w:rFonts w:hint="eastAsia" w:ascii="宋体" w:hAnsi="宋体" w:cs="Arial"/>
                <w:szCs w:val="21"/>
                <w:lang w:val="en-US" w:eastAsia="zh-CN"/>
              </w:rPr>
              <w:t>公司</w:t>
            </w:r>
            <w:r>
              <w:rPr>
                <w:rFonts w:hint="eastAsia" w:ascii="宋体" w:hAnsi="宋体" w:cs="Arial"/>
                <w:szCs w:val="21"/>
              </w:rPr>
              <w:t>服务</w:t>
            </w:r>
            <w:r>
              <w:rPr>
                <w:rFonts w:hint="eastAsia" w:ascii="宋体" w:hAnsi="宋体" w:cs="Arial"/>
                <w:szCs w:val="21"/>
                <w:lang w:val="en-US" w:eastAsia="zh-CN"/>
              </w:rPr>
              <w:t>提供</w:t>
            </w:r>
            <w:r>
              <w:rPr>
                <w:rFonts w:hint="eastAsia" w:ascii="宋体" w:hAnsi="宋体" w:cs="Arial"/>
                <w:szCs w:val="21"/>
              </w:rPr>
              <w:t>的控制符合规定的要求。</w:t>
            </w:r>
          </w:p>
        </w:tc>
        <w:tc>
          <w:tcPr>
            <w:tcW w:w="1528" w:type="dxa"/>
          </w:tcPr>
          <w:p>
            <w:pPr>
              <w:rPr>
                <w:rFonts w:hint="eastAsia" w:eastAsia="宋体"/>
                <w:lang w:val="en-US" w:eastAsia="zh-CN"/>
              </w:rPr>
            </w:pPr>
            <w:r>
              <w:rPr>
                <w:rFonts w:hint="eastAsia" w:ascii="楷体" w:hAnsi="楷体" w:eastAsia="楷体"/>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81" w:type="dxa"/>
            <w:vAlign w:val="center"/>
          </w:tcPr>
          <w:p>
            <w:pPr>
              <w:spacing w:line="360" w:lineRule="auto"/>
              <w:rPr>
                <w:rFonts w:ascii="宋体" w:hAnsi="宋体" w:eastAsia="宋体" w:cs="Arial"/>
                <w:kern w:val="2"/>
                <w:sz w:val="21"/>
                <w:szCs w:val="21"/>
                <w:lang w:val="en-US" w:eastAsia="zh-CN" w:bidi="ar-SA"/>
              </w:rPr>
            </w:pPr>
            <w:r>
              <w:rPr>
                <w:rFonts w:hint="eastAsia" w:ascii="宋体" w:hAnsi="宋体" w:cs="Arial"/>
                <w:szCs w:val="21"/>
              </w:rPr>
              <w:t>顾客及外部供方财产</w:t>
            </w:r>
          </w:p>
        </w:tc>
        <w:tc>
          <w:tcPr>
            <w:tcW w:w="924" w:type="dxa"/>
            <w:vAlign w:val="top"/>
          </w:tcPr>
          <w:p>
            <w:pPr>
              <w:spacing w:line="360" w:lineRule="auto"/>
              <w:rPr>
                <w:rFonts w:ascii="宋体" w:hAnsi="宋体" w:cs="Arial"/>
                <w:szCs w:val="21"/>
              </w:rPr>
            </w:pPr>
          </w:p>
          <w:p>
            <w:pPr>
              <w:spacing w:line="360" w:lineRule="auto"/>
              <w:rPr>
                <w:rFonts w:ascii="宋体" w:hAnsi="宋体" w:eastAsia="宋体" w:cs="Arial"/>
                <w:kern w:val="2"/>
                <w:sz w:val="21"/>
                <w:szCs w:val="21"/>
                <w:lang w:val="en-US" w:eastAsia="zh-CN" w:bidi="ar-SA"/>
              </w:rPr>
            </w:pPr>
            <w:r>
              <w:rPr>
                <w:rFonts w:hint="eastAsia" w:ascii="宋体" w:hAnsi="宋体" w:cs="Arial"/>
                <w:szCs w:val="21"/>
              </w:rPr>
              <w:t>Q</w:t>
            </w:r>
            <w:r>
              <w:rPr>
                <w:rFonts w:ascii="宋体" w:hAnsi="宋体" w:cs="Arial"/>
                <w:szCs w:val="21"/>
              </w:rPr>
              <w:t xml:space="preserve"> </w:t>
            </w:r>
            <w:r>
              <w:rPr>
                <w:rFonts w:hint="eastAsia" w:ascii="宋体" w:hAnsi="宋体" w:cs="Arial"/>
                <w:szCs w:val="21"/>
              </w:rPr>
              <w:t>8.5.3</w:t>
            </w:r>
          </w:p>
        </w:tc>
        <w:tc>
          <w:tcPr>
            <w:tcW w:w="9645" w:type="dxa"/>
            <w:vAlign w:val="top"/>
          </w:tcPr>
          <w:p>
            <w:pPr>
              <w:spacing w:line="360" w:lineRule="auto"/>
              <w:ind w:right="-105" w:rightChars="-50" w:firstLine="420" w:firstLineChars="200"/>
              <w:rPr>
                <w:rFonts w:hint="eastAsia" w:ascii="宋体" w:hAnsi="宋体" w:cs="Arial"/>
                <w:szCs w:val="21"/>
              </w:rPr>
            </w:pPr>
            <w:r>
              <w:rPr>
                <w:rFonts w:hint="eastAsia" w:ascii="宋体" w:hAnsi="宋体" w:cs="Arial"/>
                <w:szCs w:val="21"/>
              </w:rPr>
              <w:t>在控制或使用顾客或外部供方的财产期间，应对其进行妥善管理。</w:t>
            </w:r>
          </w:p>
          <w:p>
            <w:pPr>
              <w:spacing w:line="360" w:lineRule="auto"/>
              <w:ind w:right="-105" w:rightChars="-50" w:firstLine="420" w:firstLineChars="200"/>
              <w:rPr>
                <w:rFonts w:ascii="宋体" w:hAnsi="宋体" w:cs="Arial"/>
                <w:szCs w:val="21"/>
              </w:rPr>
            </w:pPr>
            <w:r>
              <w:rPr>
                <w:rFonts w:hint="eastAsia" w:ascii="宋体" w:hAnsi="宋体" w:cs="Arial"/>
                <w:szCs w:val="21"/>
              </w:rPr>
              <w:t>本公司使用的或构成产品和服务一部分的顾客和外部供方财产进行识别，如顾客信息、供方</w:t>
            </w:r>
            <w:r>
              <w:rPr>
                <w:rFonts w:hint="eastAsia" w:ascii="宋体" w:hAnsi="宋体" w:cs="Arial"/>
                <w:szCs w:val="21"/>
                <w:lang w:val="en-US" w:eastAsia="zh-CN"/>
              </w:rPr>
              <w:t>信息</w:t>
            </w:r>
            <w:r>
              <w:rPr>
                <w:rFonts w:hint="eastAsia" w:ascii="宋体" w:hAnsi="宋体" w:cs="Arial"/>
                <w:szCs w:val="21"/>
              </w:rPr>
              <w:t>资料、并进行</w:t>
            </w:r>
            <w:r>
              <w:rPr>
                <w:rFonts w:hint="eastAsia" w:ascii="宋体" w:hAnsi="宋体" w:cs="Arial"/>
                <w:szCs w:val="21"/>
                <w:lang w:val="en-US" w:eastAsia="zh-CN"/>
              </w:rPr>
              <w:t>妥善管理</w:t>
            </w:r>
            <w:r>
              <w:rPr>
                <w:rFonts w:hint="eastAsia" w:ascii="宋体" w:hAnsi="宋体" w:cs="Arial"/>
                <w:szCs w:val="21"/>
              </w:rPr>
              <w:t>、保护和维护；</w:t>
            </w:r>
          </w:p>
          <w:p>
            <w:pPr>
              <w:spacing w:line="360" w:lineRule="auto"/>
              <w:ind w:right="-105" w:rightChars="-50" w:firstLine="420" w:firstLineChars="200"/>
              <w:rPr>
                <w:rFonts w:ascii="宋体" w:hAnsi="宋体" w:eastAsia="宋体" w:cs="Arial"/>
                <w:kern w:val="2"/>
                <w:sz w:val="21"/>
                <w:szCs w:val="21"/>
                <w:lang w:val="en-US" w:eastAsia="zh-CN" w:bidi="ar-SA"/>
              </w:rPr>
            </w:pPr>
            <w:r>
              <w:rPr>
                <w:rFonts w:hint="eastAsia" w:ascii="宋体" w:hAnsi="宋体" w:cs="Arial"/>
                <w:szCs w:val="21"/>
              </w:rPr>
              <w:t>若顾客或外部供方财产发生丢失、损坏或发现不适用情况，应向顾客或外部供方报告，并保留记录。</w:t>
            </w:r>
          </w:p>
        </w:tc>
        <w:tc>
          <w:tcPr>
            <w:tcW w:w="1528" w:type="dxa"/>
            <w:vAlign w:val="top"/>
          </w:tcPr>
          <w:p>
            <w:pPr>
              <w:rPr>
                <w:rFonts w:ascii="楷体" w:hAnsi="楷体" w:eastAsia="楷体" w:cs="Times New Roman"/>
                <w:kern w:val="2"/>
                <w:sz w:val="24"/>
                <w:szCs w:val="24"/>
                <w:lang w:val="en-US" w:eastAsia="zh-CN" w:bidi="ar-SA"/>
              </w:rPr>
            </w:pPr>
            <w:r>
              <w:rPr>
                <w:rFonts w:hint="eastAsia" w:asciiTheme="minorEastAsia" w:hAnsi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81" w:type="dxa"/>
            <w:vAlign w:val="center"/>
          </w:tcPr>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交付后的活动</w:t>
            </w:r>
          </w:p>
        </w:tc>
        <w:tc>
          <w:tcPr>
            <w:tcW w:w="924" w:type="dxa"/>
            <w:vAlign w:val="top"/>
          </w:tcPr>
          <w:p>
            <w:pPr>
              <w:spacing w:line="360" w:lineRule="auto"/>
              <w:ind w:right="-105" w:firstLine="420"/>
              <w:jc w:val="left"/>
              <w:rPr>
                <w:rFonts w:ascii="宋体" w:hAnsi="宋体"/>
                <w:szCs w:val="21"/>
              </w:rPr>
            </w:pPr>
          </w:p>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Q 8.5.5</w:t>
            </w:r>
          </w:p>
        </w:tc>
        <w:tc>
          <w:tcPr>
            <w:tcW w:w="9645" w:type="dxa"/>
            <w:vAlign w:val="top"/>
          </w:tcPr>
          <w:p>
            <w:pPr>
              <w:spacing w:line="360" w:lineRule="auto"/>
              <w:ind w:right="-105" w:rightChars="-50" w:firstLine="420" w:firstLineChars="200"/>
              <w:rPr>
                <w:rFonts w:ascii="宋体" w:hAnsi="宋体" w:cs="Arial"/>
                <w:szCs w:val="21"/>
              </w:rPr>
            </w:pPr>
            <w:r>
              <w:rPr>
                <w:rFonts w:hint="eastAsia" w:ascii="宋体" w:hAnsi="宋体" w:cs="Arial"/>
                <w:szCs w:val="21"/>
              </w:rPr>
              <w:t>本公司交付后活动的范围和程度涉及法律法规要求、与产品和服务相关的潜在不期望的后果、其产品和服务的性质、相关方要求及反馈。</w:t>
            </w:r>
            <w:r>
              <w:rPr>
                <w:rFonts w:ascii="宋体" w:hAnsi="宋体" w:cs="Arial"/>
                <w:szCs w:val="21"/>
              </w:rPr>
              <w:t xml:space="preserve"> </w:t>
            </w:r>
          </w:p>
          <w:p>
            <w:pPr>
              <w:spacing w:line="360" w:lineRule="auto"/>
              <w:ind w:right="-105" w:rightChars="-50" w:firstLine="420" w:firstLineChars="200"/>
              <w:rPr>
                <w:rFonts w:ascii="宋体" w:hAnsi="宋体" w:eastAsia="宋体" w:cs="Times New Roman"/>
                <w:kern w:val="2"/>
                <w:sz w:val="21"/>
                <w:szCs w:val="21"/>
                <w:lang w:val="en-US" w:eastAsia="zh-CN" w:bidi="ar-SA"/>
              </w:rPr>
            </w:pPr>
            <w:r>
              <w:rPr>
                <w:rFonts w:hint="eastAsia" w:ascii="宋体" w:hAnsi="宋体" w:cs="Arial"/>
                <w:szCs w:val="21"/>
              </w:rPr>
              <w:t>跟踪客户使用情况，及时收集意见和意见，及时处理，暂无意见和建议或投拆。</w:t>
            </w:r>
          </w:p>
        </w:tc>
        <w:tc>
          <w:tcPr>
            <w:tcW w:w="1528" w:type="dxa"/>
            <w:vAlign w:val="top"/>
          </w:tcPr>
          <w:p>
            <w:pPr>
              <w:spacing w:line="360" w:lineRule="auto"/>
              <w:rPr>
                <w:rFonts w:ascii="楷体" w:hAnsi="楷体" w:eastAsia="楷体" w:cs="Times New Roman"/>
                <w:kern w:val="2"/>
                <w:sz w:val="24"/>
                <w:szCs w:val="24"/>
                <w:lang w:val="en-US" w:eastAsia="zh-CN" w:bidi="ar-SA"/>
              </w:rPr>
            </w:pPr>
            <w:r>
              <w:rPr>
                <w:rFonts w:hint="eastAsia" w:ascii="楷体" w:hAnsi="楷体" w:eastAsia="楷体"/>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81" w:type="dxa"/>
            <w:vAlign w:val="center"/>
          </w:tcPr>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顾客满意</w:t>
            </w:r>
          </w:p>
        </w:tc>
        <w:tc>
          <w:tcPr>
            <w:tcW w:w="924" w:type="dxa"/>
            <w:vAlign w:val="top"/>
          </w:tcPr>
          <w:p>
            <w:pPr>
              <w:spacing w:line="360" w:lineRule="auto"/>
              <w:ind w:right="-105"/>
              <w:jc w:val="left"/>
              <w:rPr>
                <w:rFonts w:ascii="宋体" w:hAnsi="宋体"/>
                <w:szCs w:val="21"/>
              </w:rPr>
            </w:pPr>
          </w:p>
          <w:p>
            <w:pPr>
              <w:spacing w:line="360" w:lineRule="auto"/>
              <w:ind w:right="-105" w:rightChars="0"/>
              <w:jc w:val="left"/>
              <w:rPr>
                <w:rFonts w:ascii="宋体" w:hAnsi="宋体" w:eastAsia="宋体" w:cs="Times New Roman"/>
                <w:kern w:val="2"/>
                <w:sz w:val="21"/>
                <w:szCs w:val="21"/>
                <w:lang w:val="en-US" w:eastAsia="zh-CN" w:bidi="ar-SA"/>
              </w:rPr>
            </w:pPr>
            <w:r>
              <w:rPr>
                <w:rFonts w:ascii="宋体" w:hAnsi="宋体"/>
                <w:szCs w:val="21"/>
              </w:rPr>
              <w:t>Q 9.1.2</w:t>
            </w:r>
          </w:p>
        </w:tc>
        <w:tc>
          <w:tcPr>
            <w:tcW w:w="9645" w:type="dxa"/>
            <w:vAlign w:val="top"/>
          </w:tcPr>
          <w:p>
            <w:pPr>
              <w:spacing w:line="360" w:lineRule="auto"/>
              <w:ind w:right="-105" w:firstLine="420"/>
              <w:jc w:val="left"/>
              <w:rPr>
                <w:rFonts w:ascii="宋体" w:hAnsi="宋体"/>
                <w:szCs w:val="21"/>
              </w:rPr>
            </w:pPr>
            <w:r>
              <w:rPr>
                <w:rFonts w:ascii="宋体" w:hAnsi="宋体"/>
                <w:szCs w:val="21"/>
              </w:rPr>
              <w:t>公司通过拜访、</w:t>
            </w:r>
            <w:r>
              <w:rPr>
                <w:rFonts w:asciiTheme="minorEastAsia" w:hAnsiTheme="minorEastAsia"/>
                <w:szCs w:val="21"/>
              </w:rPr>
              <w:t>电话、</w:t>
            </w:r>
            <w:r>
              <w:rPr>
                <w:rFonts w:hint="eastAsia" w:asciiTheme="minorEastAsia" w:hAnsiTheme="minorEastAsia"/>
                <w:szCs w:val="21"/>
              </w:rPr>
              <w:t>网络</w:t>
            </w:r>
            <w:r>
              <w:rPr>
                <w:rFonts w:asciiTheme="minorEastAsia" w:hAnsiTheme="minorEastAsia"/>
                <w:szCs w:val="21"/>
              </w:rPr>
              <w:t>、</w:t>
            </w:r>
            <w:r>
              <w:rPr>
                <w:rFonts w:hint="eastAsia" w:asciiTheme="minorEastAsia" w:hAnsiTheme="minorEastAsia"/>
                <w:szCs w:val="21"/>
              </w:rPr>
              <w:t>邮件、</w:t>
            </w:r>
            <w:r>
              <w:rPr>
                <w:rFonts w:asciiTheme="minorEastAsia" w:hAnsiTheme="minorEastAsia"/>
                <w:szCs w:val="21"/>
              </w:rPr>
              <w:t>问卷等形式，收集顾客反馈信息，监视顾客满意程度，评价体系的有效性，寻求体系改进的机会。</w:t>
            </w:r>
          </w:p>
          <w:p>
            <w:pPr>
              <w:spacing w:line="360" w:lineRule="auto"/>
              <w:ind w:right="-105" w:firstLine="420"/>
              <w:jc w:val="left"/>
              <w:rPr>
                <w:rFonts w:ascii="宋体" w:hAnsi="宋体"/>
                <w:szCs w:val="21"/>
              </w:rPr>
            </w:pPr>
            <w:r>
              <w:rPr>
                <w:rFonts w:hint="eastAsia" w:ascii="宋体" w:hAnsi="宋体"/>
                <w:szCs w:val="21"/>
              </w:rPr>
              <w:t>提供</w:t>
            </w:r>
            <w:r>
              <w:rPr>
                <w:rFonts w:ascii="宋体" w:hAnsi="宋体"/>
                <w:szCs w:val="21"/>
              </w:rPr>
              <w:t>《</w:t>
            </w:r>
            <w:r>
              <w:rPr>
                <w:rFonts w:hint="eastAsia" w:ascii="宋体" w:hAnsi="宋体"/>
                <w:szCs w:val="21"/>
                <w:lang w:val="en-US" w:eastAsia="zh-CN"/>
              </w:rPr>
              <w:t>顾</w:t>
            </w:r>
            <w:r>
              <w:rPr>
                <w:rFonts w:ascii="宋体" w:hAnsi="宋体"/>
                <w:szCs w:val="21"/>
              </w:rPr>
              <w:t>客满意度调查表》，调查包含：</w:t>
            </w:r>
            <w:r>
              <w:rPr>
                <w:rFonts w:hint="eastAsia" w:ascii="宋体" w:hAnsi="宋体"/>
                <w:szCs w:val="21"/>
                <w:lang w:val="en-US" w:eastAsia="zh-CN"/>
              </w:rPr>
              <w:t>性能</w:t>
            </w:r>
            <w:r>
              <w:rPr>
                <w:rFonts w:ascii="宋体" w:hAnsi="宋体"/>
                <w:szCs w:val="21"/>
              </w:rPr>
              <w:t>、</w:t>
            </w:r>
            <w:r>
              <w:rPr>
                <w:rFonts w:hint="eastAsia" w:ascii="宋体" w:hAnsi="宋体"/>
                <w:szCs w:val="21"/>
                <w:lang w:val="en-US" w:eastAsia="zh-CN"/>
              </w:rPr>
              <w:t>可靠性</w:t>
            </w:r>
            <w:r>
              <w:rPr>
                <w:rFonts w:ascii="宋体" w:hAnsi="宋体"/>
                <w:szCs w:val="21"/>
              </w:rPr>
              <w:t>、</w:t>
            </w:r>
            <w:r>
              <w:rPr>
                <w:rFonts w:hint="eastAsia" w:ascii="宋体" w:hAnsi="宋体"/>
                <w:szCs w:val="21"/>
                <w:lang w:val="en-US" w:eastAsia="zh-CN"/>
              </w:rPr>
              <w:t>耐用性</w:t>
            </w:r>
            <w:r>
              <w:rPr>
                <w:rFonts w:hint="eastAsia" w:ascii="宋体" w:hAnsi="宋体"/>
                <w:szCs w:val="21"/>
              </w:rPr>
              <w:t>、</w:t>
            </w:r>
            <w:r>
              <w:rPr>
                <w:rFonts w:hint="eastAsia" w:ascii="宋体" w:hAnsi="宋体"/>
                <w:szCs w:val="21"/>
                <w:lang w:val="en-US" w:eastAsia="zh-CN"/>
              </w:rPr>
              <w:t>外观、发货时间、服务、价格</w:t>
            </w:r>
            <w:r>
              <w:rPr>
                <w:rFonts w:ascii="宋体" w:hAnsi="宋体"/>
                <w:szCs w:val="21"/>
              </w:rPr>
              <w:t>等</w:t>
            </w:r>
            <w:r>
              <w:rPr>
                <w:rFonts w:hint="eastAsia" w:ascii="宋体" w:hAnsi="宋体"/>
                <w:szCs w:val="21"/>
              </w:rPr>
              <w:t>项目</w:t>
            </w:r>
            <w:r>
              <w:rPr>
                <w:rFonts w:ascii="宋体" w:hAnsi="宋体"/>
                <w:szCs w:val="21"/>
              </w:rPr>
              <w:t>，满意程度分为</w:t>
            </w:r>
            <w:r>
              <w:rPr>
                <w:rFonts w:hint="eastAsia" w:ascii="宋体" w:hAnsi="宋体"/>
                <w:szCs w:val="21"/>
              </w:rPr>
              <w:t>很</w:t>
            </w:r>
            <w:r>
              <w:rPr>
                <w:rFonts w:ascii="宋体" w:hAnsi="宋体"/>
                <w:szCs w:val="21"/>
              </w:rPr>
              <w:t>满意、满意、</w:t>
            </w:r>
            <w:r>
              <w:rPr>
                <w:rFonts w:hint="eastAsia" w:ascii="宋体" w:hAnsi="宋体"/>
                <w:szCs w:val="21"/>
              </w:rPr>
              <w:t>不满意</w:t>
            </w:r>
            <w:r>
              <w:rPr>
                <w:rFonts w:hint="eastAsia" w:ascii="宋体" w:hAnsi="宋体"/>
                <w:szCs w:val="21"/>
                <w:lang w:val="en-US" w:eastAsia="zh-CN"/>
              </w:rPr>
              <w:t>三</w:t>
            </w:r>
            <w:r>
              <w:rPr>
                <w:rFonts w:ascii="宋体" w:hAnsi="宋体"/>
                <w:szCs w:val="21"/>
              </w:rPr>
              <w:t>个档次。</w:t>
            </w:r>
          </w:p>
          <w:p>
            <w:pPr>
              <w:spacing w:line="360" w:lineRule="auto"/>
              <w:ind w:right="-105" w:firstLine="420"/>
              <w:jc w:val="left"/>
              <w:rPr>
                <w:rFonts w:ascii="宋体" w:hAnsi="宋体"/>
                <w:szCs w:val="21"/>
                <w:highlight w:val="none"/>
              </w:rPr>
            </w:pPr>
            <w:r>
              <w:rPr>
                <w:rFonts w:hint="eastAsia" w:ascii="宋体" w:hAnsi="宋体"/>
                <w:szCs w:val="21"/>
                <w:lang w:eastAsia="zh-CN"/>
              </w:rPr>
              <w:t>2022</w:t>
            </w:r>
            <w:r>
              <w:rPr>
                <w:rFonts w:ascii="宋体" w:hAnsi="宋体"/>
                <w:szCs w:val="21"/>
              </w:rPr>
              <w:t>年</w:t>
            </w:r>
            <w:r>
              <w:rPr>
                <w:rFonts w:hint="eastAsia" w:ascii="宋体" w:hAnsi="宋体"/>
                <w:szCs w:val="21"/>
                <w:lang w:val="en-US" w:eastAsia="zh-CN"/>
              </w:rPr>
              <w:t>9月当期</w:t>
            </w:r>
            <w:r>
              <w:rPr>
                <w:rFonts w:ascii="宋体" w:hAnsi="宋体"/>
                <w:szCs w:val="21"/>
              </w:rPr>
              <w:t>向长期</w:t>
            </w:r>
            <w:r>
              <w:rPr>
                <w:rFonts w:hint="eastAsia" w:ascii="宋体" w:hAnsi="宋体"/>
                <w:szCs w:val="21"/>
              </w:rPr>
              <w:t>合格</w:t>
            </w:r>
            <w:r>
              <w:rPr>
                <w:rFonts w:ascii="宋体" w:hAnsi="宋体"/>
                <w:szCs w:val="21"/>
              </w:rPr>
              <w:t>客户：发放调查表</w:t>
            </w:r>
            <w:r>
              <w:rPr>
                <w:rFonts w:hint="eastAsia" w:ascii="宋体" w:hAnsi="宋体"/>
                <w:szCs w:val="21"/>
                <w:lang w:val="en-US" w:eastAsia="zh-CN"/>
              </w:rPr>
              <w:t>3份</w:t>
            </w:r>
            <w:r>
              <w:rPr>
                <w:rFonts w:ascii="宋体" w:hAnsi="宋体"/>
                <w:szCs w:val="21"/>
              </w:rPr>
              <w:t>，</w:t>
            </w:r>
            <w:r>
              <w:rPr>
                <w:rFonts w:hint="eastAsia" w:ascii="宋体" w:hAnsi="宋体"/>
                <w:szCs w:val="21"/>
              </w:rPr>
              <w:t>并对调查项目进行分项汇总、分析</w:t>
            </w:r>
            <w:r>
              <w:rPr>
                <w:rFonts w:ascii="宋体" w:hAnsi="宋体"/>
                <w:szCs w:val="21"/>
              </w:rPr>
              <w:t>，</w:t>
            </w:r>
            <w:r>
              <w:rPr>
                <w:rFonts w:hint="eastAsia" w:ascii="宋体" w:hAnsi="宋体"/>
                <w:szCs w:val="21"/>
                <w:lang w:eastAsia="zh-CN"/>
              </w:rPr>
              <w:t>项目</w:t>
            </w:r>
            <w:r>
              <w:rPr>
                <w:rFonts w:hint="eastAsia" w:ascii="宋体" w:hAnsi="宋体"/>
                <w:szCs w:val="21"/>
                <w:lang w:val="en-US" w:eastAsia="zh-CN"/>
              </w:rPr>
              <w:t>24项，</w:t>
            </w:r>
            <w:r>
              <w:rPr>
                <w:rFonts w:hint="eastAsia" w:ascii="宋体" w:hAnsi="宋体"/>
                <w:szCs w:val="21"/>
              </w:rPr>
              <w:t>不</w:t>
            </w:r>
            <w:r>
              <w:rPr>
                <w:rFonts w:ascii="宋体" w:hAnsi="宋体"/>
                <w:szCs w:val="21"/>
              </w:rPr>
              <w:t>满意为0项，</w:t>
            </w:r>
            <w:r>
              <w:rPr>
                <w:rFonts w:hint="eastAsia" w:ascii="宋体" w:hAnsi="宋体"/>
                <w:szCs w:val="21"/>
                <w:lang w:eastAsia="zh-CN"/>
              </w:rPr>
              <w:t>较</w:t>
            </w:r>
            <w:r>
              <w:rPr>
                <w:rFonts w:hint="eastAsia" w:ascii="宋体" w:hAnsi="宋体"/>
                <w:color w:val="auto"/>
                <w:szCs w:val="21"/>
                <w:lang w:val="en-US" w:eastAsia="zh-CN"/>
              </w:rPr>
              <w:t>满意4项，满意20项，</w:t>
            </w:r>
            <w:r>
              <w:rPr>
                <w:rFonts w:ascii="宋体" w:hAnsi="宋体"/>
                <w:szCs w:val="21"/>
              </w:rPr>
              <w:t>公司满意</w:t>
            </w:r>
            <w:r>
              <w:rPr>
                <w:rFonts w:hint="eastAsia" w:ascii="宋体" w:hAnsi="宋体"/>
                <w:szCs w:val="21"/>
                <w:lang w:eastAsia="zh-CN"/>
              </w:rPr>
              <w:t>度</w:t>
            </w:r>
            <w:r>
              <w:rPr>
                <w:rFonts w:ascii="宋体" w:hAnsi="宋体"/>
                <w:szCs w:val="21"/>
              </w:rPr>
              <w:t>为9</w:t>
            </w:r>
            <w:r>
              <w:rPr>
                <w:rFonts w:hint="eastAsia" w:ascii="宋体" w:hAnsi="宋体"/>
                <w:szCs w:val="21"/>
                <w:lang w:val="en-US" w:eastAsia="zh-CN"/>
              </w:rPr>
              <w:t>6</w:t>
            </w:r>
            <w:r>
              <w:rPr>
                <w:rFonts w:ascii="宋体" w:hAnsi="宋体"/>
                <w:szCs w:val="21"/>
              </w:rPr>
              <w:t>.</w:t>
            </w:r>
            <w:r>
              <w:rPr>
                <w:rFonts w:hint="eastAsia" w:ascii="宋体" w:hAnsi="宋体"/>
                <w:szCs w:val="21"/>
                <w:lang w:val="en-US" w:eastAsia="zh-CN"/>
              </w:rPr>
              <w:t>7</w:t>
            </w:r>
            <w:r>
              <w:rPr>
                <w:rFonts w:ascii="宋体" w:hAnsi="宋体"/>
                <w:szCs w:val="21"/>
              </w:rPr>
              <w:t>%，有顾客满意度调查情况汇总分析报告，</w:t>
            </w:r>
            <w:r>
              <w:rPr>
                <w:rFonts w:ascii="宋体" w:hAnsi="宋体"/>
                <w:szCs w:val="21"/>
                <w:highlight w:val="none"/>
              </w:rPr>
              <w:t>时间是</w:t>
            </w:r>
            <w:r>
              <w:rPr>
                <w:rFonts w:hint="eastAsia" w:ascii="宋体" w:hAnsi="宋体"/>
                <w:szCs w:val="21"/>
                <w:highlight w:val="none"/>
                <w:lang w:eastAsia="zh-CN"/>
              </w:rPr>
              <w:t>2022</w:t>
            </w:r>
            <w:r>
              <w:rPr>
                <w:rFonts w:ascii="宋体" w:hAnsi="宋体"/>
                <w:szCs w:val="21"/>
                <w:highlight w:val="none"/>
              </w:rPr>
              <w:t>年</w:t>
            </w:r>
            <w:r>
              <w:rPr>
                <w:rFonts w:hint="eastAsia" w:ascii="宋体" w:hAnsi="宋体"/>
                <w:szCs w:val="21"/>
                <w:highlight w:val="none"/>
                <w:lang w:val="en-US" w:eastAsia="zh-CN"/>
              </w:rPr>
              <w:t>9</w:t>
            </w:r>
            <w:r>
              <w:rPr>
                <w:rFonts w:ascii="宋体" w:hAnsi="宋体"/>
                <w:szCs w:val="21"/>
                <w:highlight w:val="none"/>
              </w:rPr>
              <w:t>月</w:t>
            </w:r>
            <w:r>
              <w:rPr>
                <w:rFonts w:hint="eastAsia" w:ascii="宋体" w:hAnsi="宋体"/>
                <w:szCs w:val="21"/>
                <w:highlight w:val="none"/>
                <w:lang w:val="en-US" w:eastAsia="zh-CN"/>
              </w:rPr>
              <w:t>21</w:t>
            </w:r>
            <w:r>
              <w:rPr>
                <w:rFonts w:ascii="宋体" w:hAnsi="宋体"/>
                <w:szCs w:val="21"/>
                <w:highlight w:val="none"/>
              </w:rPr>
              <w:t>日。</w:t>
            </w:r>
          </w:p>
          <w:p>
            <w:pPr>
              <w:spacing w:line="360" w:lineRule="auto"/>
              <w:ind w:right="-105" w:rightChars="0" w:firstLine="420" w:firstLineChars="0"/>
              <w:jc w:val="left"/>
              <w:rPr>
                <w:rFonts w:ascii="宋体" w:hAnsi="宋体" w:eastAsia="宋体" w:cs="Times New Roman"/>
                <w:kern w:val="2"/>
                <w:sz w:val="21"/>
                <w:szCs w:val="21"/>
                <w:lang w:val="en-US" w:eastAsia="zh-CN" w:bidi="ar-SA"/>
              </w:rPr>
            </w:pPr>
            <w:r>
              <w:rPr>
                <w:rFonts w:ascii="宋体" w:hAnsi="宋体"/>
                <w:szCs w:val="21"/>
              </w:rPr>
              <w:t>经交流及现场检</w:t>
            </w:r>
            <w:r>
              <w:rPr>
                <w:rFonts w:asciiTheme="minorEastAsia" w:hAnsiTheme="minorEastAsia"/>
                <w:szCs w:val="21"/>
              </w:rPr>
              <w:t>查体系运行至今未发生投诉情况。</w:t>
            </w:r>
          </w:p>
        </w:tc>
        <w:tc>
          <w:tcPr>
            <w:tcW w:w="1528" w:type="dxa"/>
            <w:vAlign w:val="top"/>
          </w:tcPr>
          <w:p>
            <w:pPr>
              <w:spacing w:line="360" w:lineRule="auto"/>
              <w:rPr>
                <w:rFonts w:ascii="楷体" w:hAnsi="楷体" w:eastAsia="楷体"/>
                <w:sz w:val="24"/>
                <w:szCs w:val="24"/>
              </w:rPr>
            </w:pPr>
            <w:r>
              <w:rPr>
                <w:rFonts w:hint="eastAsia" w:ascii="楷体" w:hAnsi="楷体" w:eastAsia="楷体"/>
                <w:sz w:val="24"/>
                <w:szCs w:val="24"/>
              </w:rPr>
              <w:t>OK</w:t>
            </w:r>
          </w:p>
          <w:p>
            <w:pPr>
              <w:spacing w:line="360" w:lineRule="auto"/>
              <w:rPr>
                <w:rFonts w:ascii="楷体" w:hAnsi="楷体" w:eastAsia="楷体" w:cs="Times New Roman"/>
                <w:kern w:val="2"/>
                <w:sz w:val="24"/>
                <w:szCs w:val="24"/>
                <w:lang w:val="en-US" w:eastAsia="zh-CN" w:bidi="ar-SA"/>
              </w:rPr>
            </w:pPr>
          </w:p>
        </w:tc>
      </w:tr>
    </w:tbl>
    <w:p>
      <w:r>
        <w:ptab w:relativeTo="margin" w:alignment="center" w:leader="none"/>
      </w:r>
    </w:p>
    <w:p>
      <w:pPr>
        <w:pStyle w:val="3"/>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359E9"/>
    <w:multiLevelType w:val="singleLevel"/>
    <w:tmpl w:val="84E359E9"/>
    <w:lvl w:ilvl="0" w:tentative="0">
      <w:start w:val="1"/>
      <w:numFmt w:val="decimal"/>
      <w:lvlText w:val="%1)"/>
      <w:lvlJc w:val="left"/>
      <w:pPr>
        <w:tabs>
          <w:tab w:val="left" w:pos="420"/>
        </w:tabs>
        <w:ind w:left="84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VjOWY5MmIxZGI2NTJmOGI5Yzg2MzEwNzA4OWE1NDUifQ=="/>
  </w:docVars>
  <w:rsids>
    <w:rsidRoot w:val="00000000"/>
    <w:rsid w:val="00C655BB"/>
    <w:rsid w:val="029C58B6"/>
    <w:rsid w:val="05942874"/>
    <w:rsid w:val="05B218B4"/>
    <w:rsid w:val="08283748"/>
    <w:rsid w:val="08DE5724"/>
    <w:rsid w:val="092B1742"/>
    <w:rsid w:val="09E351CE"/>
    <w:rsid w:val="09F91840"/>
    <w:rsid w:val="0A4A3E4A"/>
    <w:rsid w:val="0A786801"/>
    <w:rsid w:val="0AF65D7F"/>
    <w:rsid w:val="0D5F7C0C"/>
    <w:rsid w:val="0F371EE2"/>
    <w:rsid w:val="0F423341"/>
    <w:rsid w:val="0FBC0110"/>
    <w:rsid w:val="111555FE"/>
    <w:rsid w:val="1232769D"/>
    <w:rsid w:val="12445622"/>
    <w:rsid w:val="12B835EC"/>
    <w:rsid w:val="1393128D"/>
    <w:rsid w:val="13D33135"/>
    <w:rsid w:val="14226BAB"/>
    <w:rsid w:val="15835734"/>
    <w:rsid w:val="19071494"/>
    <w:rsid w:val="1BAF7FB0"/>
    <w:rsid w:val="1BDA4238"/>
    <w:rsid w:val="1FA50A21"/>
    <w:rsid w:val="1FF2718A"/>
    <w:rsid w:val="21AD3706"/>
    <w:rsid w:val="23B720F8"/>
    <w:rsid w:val="24E4756E"/>
    <w:rsid w:val="2502031E"/>
    <w:rsid w:val="25243CB6"/>
    <w:rsid w:val="25DF2DFD"/>
    <w:rsid w:val="26AC5C22"/>
    <w:rsid w:val="26FE2112"/>
    <w:rsid w:val="29746395"/>
    <w:rsid w:val="2D8748E9"/>
    <w:rsid w:val="2EE87609"/>
    <w:rsid w:val="319C3C79"/>
    <w:rsid w:val="341A78FF"/>
    <w:rsid w:val="353E1BDE"/>
    <w:rsid w:val="359C15FC"/>
    <w:rsid w:val="35AF0E81"/>
    <w:rsid w:val="36BD660E"/>
    <w:rsid w:val="36E041EE"/>
    <w:rsid w:val="37CB1876"/>
    <w:rsid w:val="38191522"/>
    <w:rsid w:val="3A555D6F"/>
    <w:rsid w:val="3A945C32"/>
    <w:rsid w:val="3BA50630"/>
    <w:rsid w:val="3BEA12DF"/>
    <w:rsid w:val="3C68619F"/>
    <w:rsid w:val="3E31061E"/>
    <w:rsid w:val="41E55BFD"/>
    <w:rsid w:val="44D61F6A"/>
    <w:rsid w:val="45682DFA"/>
    <w:rsid w:val="47986858"/>
    <w:rsid w:val="47E77576"/>
    <w:rsid w:val="480B2136"/>
    <w:rsid w:val="48B8374C"/>
    <w:rsid w:val="494D1885"/>
    <w:rsid w:val="4A152B62"/>
    <w:rsid w:val="4AA46683"/>
    <w:rsid w:val="4C4D4B45"/>
    <w:rsid w:val="4C93458C"/>
    <w:rsid w:val="4D236E8F"/>
    <w:rsid w:val="504F143E"/>
    <w:rsid w:val="50A31BB8"/>
    <w:rsid w:val="51D970FF"/>
    <w:rsid w:val="535A2368"/>
    <w:rsid w:val="58E71902"/>
    <w:rsid w:val="5A0C1770"/>
    <w:rsid w:val="5A536074"/>
    <w:rsid w:val="5E120EA7"/>
    <w:rsid w:val="5FA34D03"/>
    <w:rsid w:val="601D656F"/>
    <w:rsid w:val="61841528"/>
    <w:rsid w:val="61C45FD6"/>
    <w:rsid w:val="620B62FC"/>
    <w:rsid w:val="62481B92"/>
    <w:rsid w:val="62596F00"/>
    <w:rsid w:val="63E97DE7"/>
    <w:rsid w:val="64F928F8"/>
    <w:rsid w:val="65CB6D62"/>
    <w:rsid w:val="6623094C"/>
    <w:rsid w:val="6ABE64B6"/>
    <w:rsid w:val="6CD97FB6"/>
    <w:rsid w:val="6EA6036C"/>
    <w:rsid w:val="706B77DB"/>
    <w:rsid w:val="72D40618"/>
    <w:rsid w:val="747F300B"/>
    <w:rsid w:val="76024007"/>
    <w:rsid w:val="764566BC"/>
    <w:rsid w:val="77642B72"/>
    <w:rsid w:val="7A41719B"/>
    <w:rsid w:val="7C8D63EA"/>
    <w:rsid w:val="7F6220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qFormat/>
    <w:uiPriority w:val="0"/>
    <w:rPr>
      <w:rFonts w:ascii="宋体" w:hAnsi="宋体" w:eastAsia="宋体"/>
      <w:kern w:val="0"/>
      <w:sz w:val="24"/>
      <w:szCs w:val="20"/>
      <w:lang w:eastAsia="en-US"/>
    </w:rPr>
  </w:style>
  <w:style w:type="character" w:customStyle="1" w:styleId="8">
    <w:name w:val="页眉 Char"/>
    <w:basedOn w:val="6"/>
    <w:link w:val="4"/>
    <w:qFormat/>
    <w:uiPriority w:val="99"/>
    <w:rPr>
      <w:rFonts w:ascii="Times New Roman" w:hAnsi="Times New Roman" w:eastAsia="宋体" w:cs="Times New Roman"/>
      <w:sz w:val="18"/>
      <w:szCs w:val="18"/>
    </w:rPr>
  </w:style>
  <w:style w:type="character" w:customStyle="1" w:styleId="9">
    <w:name w:val="页脚 Char"/>
    <w:basedOn w:val="6"/>
    <w:link w:val="3"/>
    <w:qFormat/>
    <w:uiPriority w:val="99"/>
    <w:rPr>
      <w:rFonts w:ascii="Times New Roman" w:hAnsi="Times New Roman" w:eastAsia="宋体" w:cs="Times New Roman"/>
      <w:sz w:val="18"/>
      <w:szCs w:val="18"/>
    </w:rPr>
  </w:style>
  <w:style w:type="character" w:customStyle="1" w:styleId="10">
    <w:name w:val="批注框文本 Char"/>
    <w:basedOn w:val="6"/>
    <w:link w:val="2"/>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东方正文"/>
    <w:basedOn w:val="1"/>
    <w:qFormat/>
    <w:uiPriority w:val="0"/>
    <w:pPr>
      <w:spacing w:line="400" w:lineRule="exact"/>
      <w:ind w:left="284" w:right="284"/>
    </w:pPr>
    <w:rPr>
      <w:sz w:val="24"/>
    </w:rPr>
  </w:style>
  <w:style w:type="character" w:customStyle="1" w:styleId="13">
    <w:name w:val="font11"/>
    <w:basedOn w:val="6"/>
    <w:qFormat/>
    <w:uiPriority w:val="0"/>
    <w:rPr>
      <w:rFonts w:hint="eastAsia" w:ascii="黑体" w:hAnsi="宋体" w:eastAsia="黑体" w:cs="黑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2277</Words>
  <Characters>2499</Characters>
  <Lines>1</Lines>
  <Paragraphs>1</Paragraphs>
  <TotalTime>2</TotalTime>
  <ScaleCrop>false</ScaleCrop>
  <LinksUpToDate>false</LinksUpToDate>
  <CharactersWithSpaces>2578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付正</cp:lastModifiedBy>
  <dcterms:modified xsi:type="dcterms:W3CDTF">2022-12-14T12:46:21Z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