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946"/>
        <w:gridCol w:w="9861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29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861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生产部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张永华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高洁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129" w:type="dxa"/>
            <w:vMerge w:val="continue"/>
            <w:vAlign w:val="center"/>
          </w:tcPr>
          <w:p/>
        </w:tc>
        <w:tc>
          <w:tcPr>
            <w:tcW w:w="946" w:type="dxa"/>
            <w:vMerge w:val="continue"/>
            <w:vAlign w:val="center"/>
          </w:tcPr>
          <w:p/>
        </w:tc>
        <w:tc>
          <w:tcPr>
            <w:tcW w:w="9861" w:type="dxa"/>
            <w:vAlign w:val="center"/>
          </w:tcPr>
          <w:p>
            <w:pPr>
              <w:spacing w:before="12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>汪桂丽、</w:t>
            </w:r>
            <w:r>
              <w:rPr>
                <w:rFonts w:hint="eastAsia"/>
                <w:sz w:val="24"/>
                <w:szCs w:val="24"/>
              </w:rPr>
              <w:t>刘思顺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t>年12月09日</w:t>
            </w:r>
            <w:bookmarkEnd w:id="1"/>
            <w:r>
              <w:rPr>
                <w:rFonts w:hint="eastAsia"/>
                <w:lang w:val="en-US" w:eastAsia="zh-CN"/>
              </w:rPr>
              <w:t>下午</w:t>
            </w:r>
          </w:p>
        </w:tc>
        <w:tc>
          <w:tcPr>
            <w:tcW w:w="156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29" w:type="dxa"/>
            <w:vMerge w:val="continue"/>
            <w:vAlign w:val="center"/>
          </w:tcPr>
          <w:p/>
        </w:tc>
        <w:tc>
          <w:tcPr>
            <w:tcW w:w="946" w:type="dxa"/>
            <w:vMerge w:val="continue"/>
            <w:vAlign w:val="center"/>
          </w:tcPr>
          <w:p/>
        </w:tc>
        <w:tc>
          <w:tcPr>
            <w:tcW w:w="98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5.3组织的岗位、职责和权限、6.2质量目标、8.5.1生产和服务提供的控制、8.5.2产品标识和可追朔性、8.5.4产品防护、8.5.6生产和服务提供的更改控制</w:t>
            </w:r>
          </w:p>
        </w:tc>
        <w:tc>
          <w:tcPr>
            <w:tcW w:w="156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职责权限</w:t>
            </w: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 xml:space="preserve">5.3 </w:t>
            </w:r>
          </w:p>
        </w:tc>
        <w:tc>
          <w:tcPr>
            <w:tcW w:w="9861" w:type="dxa"/>
            <w:vAlign w:val="center"/>
          </w:tcPr>
          <w:p>
            <w:pPr>
              <w:tabs>
                <w:tab w:val="left" w:pos="3015"/>
              </w:tabs>
              <w:spacing w:line="460" w:lineRule="exact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与生产车间负责人交流，介绍本部门职责和权限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无变化</w:t>
            </w:r>
            <w:r>
              <w:rPr>
                <w:rFonts w:hint="eastAsia" w:ascii="宋体" w:hAnsi="宋体" w:cs="Arial"/>
                <w:szCs w:val="21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left="84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负责生产组织管理工作，负责车间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</w:rPr>
              <w:t>s的监督检查；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left="84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监督车间</w:t>
            </w:r>
            <w:r>
              <w:rPr>
                <w:rFonts w:hint="eastAsia" w:ascii="宋体" w:hAnsi="宋体"/>
              </w:rPr>
              <w:t>执行生产计划，落实生产任务；</w:t>
            </w:r>
            <w:r>
              <w:rPr>
                <w:rFonts w:hint="eastAsia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845" w:leftChars="0" w:hanging="425" w:firstLineChars="0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</w:rPr>
              <w:t>负责组织制定工艺技术和生产规范，完善工艺流程；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845" w:leftChars="0" w:hanging="425" w:firstLineChars="0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4"/>
              </w:rPr>
              <w:t>负责设备的综合管理；负责设备的正常使用，日常保养及保管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845" w:leftChars="0" w:hanging="425" w:firstLineChars="0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4"/>
              </w:rPr>
              <w:t>负责对不合格品进行处置，以及采取改进，纠正和预防措施。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cs="Arial"/>
                <w:szCs w:val="21"/>
              </w:rPr>
              <w:t xml:space="preserve">目标 </w:t>
            </w: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6.2</w:t>
            </w:r>
          </w:p>
        </w:tc>
        <w:tc>
          <w:tcPr>
            <w:tcW w:w="9861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提供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本部门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质量目标分解，明确考核方法、周期和考核人；有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2022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1月-11月完成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情况记录，目标、指示达成；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tbl>
            <w:tblPr>
              <w:tblStyle w:val="5"/>
              <w:tblW w:w="6273" w:type="dxa"/>
              <w:tblInd w:w="29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8"/>
              <w:gridCol w:w="3530"/>
              <w:gridCol w:w="175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988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部门</w:t>
                  </w:r>
                </w:p>
              </w:tc>
              <w:tc>
                <w:tcPr>
                  <w:tcW w:w="353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分解质量目标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完成情况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98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3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生产计划完成率100%</w:t>
                  </w:r>
                </w:p>
              </w:tc>
              <w:tc>
                <w:tcPr>
                  <w:tcW w:w="1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9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3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生产过程实现全程的标识和全程的追溯</w:t>
                  </w:r>
                </w:p>
              </w:tc>
              <w:tc>
                <w:tcPr>
                  <w:tcW w:w="1755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9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3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工装模具保养率100%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9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3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过程产品一次交验合格率≥98%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99.2%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</w:trPr>
              <w:tc>
                <w:tcPr>
                  <w:tcW w:w="9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3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设备保养率100%</w:t>
                  </w:r>
                </w:p>
              </w:tc>
              <w:tc>
                <w:tcPr>
                  <w:tcW w:w="1755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</w:tbl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 xml:space="preserve">统计考核人：韩传涛    批准：高洁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日期：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2022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.1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.2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生产和服务提供的</w:t>
            </w:r>
            <w:r>
              <w:rPr>
                <w:rFonts w:ascii="宋体" w:hAnsi="宋体" w:cs="Arial"/>
                <w:szCs w:val="21"/>
              </w:rPr>
              <w:t>控制</w:t>
            </w: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 xml:space="preserve">8.5.1 </w:t>
            </w: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61" w:type="dxa"/>
            <w:vAlign w:val="center"/>
          </w:tcPr>
          <w:p>
            <w:pPr>
              <w:pStyle w:val="12"/>
              <w:spacing w:line="360" w:lineRule="auto"/>
              <w:ind w:left="420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公司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建立</w:t>
            </w:r>
            <w:r>
              <w:rPr>
                <w:rFonts w:hint="eastAsia" w:ascii="宋体" w:hAnsi="宋体" w:cs="Arial"/>
                <w:sz w:val="21"/>
                <w:szCs w:val="21"/>
              </w:rPr>
              <w:t>并执行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Arial"/>
                <w:sz w:val="21"/>
                <w:szCs w:val="21"/>
              </w:rPr>
              <w:t>生产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 w:cs="Arial"/>
                <w:sz w:val="21"/>
                <w:szCs w:val="21"/>
              </w:rPr>
              <w:t>控制程序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设备操作规程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基础设施控制程序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及现场管理制度</w:t>
            </w:r>
            <w:r>
              <w:rPr>
                <w:rFonts w:hint="eastAsia" w:ascii="宋体" w:hAnsi="宋体" w:cs="Arial"/>
                <w:sz w:val="21"/>
                <w:szCs w:val="21"/>
              </w:rPr>
              <w:t>等；</w:t>
            </w:r>
          </w:p>
          <w:p>
            <w:pPr>
              <w:spacing w:line="360" w:lineRule="auto"/>
              <w:ind w:right="-6" w:rightChars="-3" w:firstLine="420" w:firstLineChars="2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现场、记录抽查、询问控制情况：</w:t>
            </w:r>
          </w:p>
          <w:p>
            <w:pPr>
              <w:spacing w:line="360" w:lineRule="auto"/>
              <w:ind w:left="420" w:leftChars="200" w:right="-6" w:rightChars="-3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1.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cs="Arial"/>
                <w:szCs w:val="21"/>
              </w:rPr>
              <w:t>管理制度、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操作规程：鄂破机、圆锥破碎机、振动筛、脱水筛、压泥机、石料输送机</w:t>
            </w:r>
            <w:r>
              <w:rPr>
                <w:rFonts w:hint="eastAsia" w:ascii="宋体" w:hAnsi="宋体" w:cs="Arial"/>
                <w:szCs w:val="21"/>
              </w:rPr>
              <w:t>，可以指导过程的有序进行。</w:t>
            </w:r>
          </w:p>
          <w:p>
            <w:pPr>
              <w:spacing w:line="360" w:lineRule="auto"/>
              <w:ind w:left="420" w:leftChars="200" w:right="-6" w:rightChars="-3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2.资源配置齐备，设施设备可以满足要求。</w:t>
            </w:r>
          </w:p>
          <w:p>
            <w:pPr>
              <w:spacing w:line="360" w:lineRule="auto"/>
              <w:ind w:left="420" w:leftChars="200" w:right="-6" w:rightChars="-3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3.查看现场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正在处理建筑垃圾石头/石渣材料，产品人工砂、碎石</w:t>
            </w:r>
            <w:r>
              <w:rPr>
                <w:rFonts w:hint="eastAsia" w:ascii="宋体" w:hAnsi="宋体" w:cs="Arial"/>
                <w:szCs w:val="21"/>
              </w:rPr>
              <w:t>，主要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材料为建筑垃圾</w:t>
            </w:r>
            <w:r>
              <w:rPr>
                <w:rFonts w:hint="eastAsia" w:ascii="宋体" w:hAnsi="宋体" w:cs="Arial"/>
                <w:szCs w:val="21"/>
              </w:rPr>
              <w:t>收购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经一级、二级破碎、振动筛分成粗骨料（碎石）、细骨料（砂）</w:t>
            </w:r>
            <w:r>
              <w:rPr>
                <w:rFonts w:hint="eastAsia" w:ascii="宋体" w:hAnsi="宋体" w:cs="Arial"/>
                <w:szCs w:val="21"/>
              </w:rPr>
              <w:t>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材料、成品</w:t>
            </w:r>
            <w:r>
              <w:rPr>
                <w:rFonts w:hint="eastAsia" w:ascii="宋体" w:hAnsi="宋体" w:cs="Arial"/>
                <w:szCs w:val="21"/>
              </w:rPr>
              <w:t>独立区域存放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工艺与</w:t>
            </w:r>
            <w:r>
              <w:rPr>
                <w:rFonts w:hint="eastAsia" w:ascii="宋体" w:hAnsi="宋体" w:cs="Arial"/>
                <w:szCs w:val="21"/>
              </w:rPr>
              <w:t>流程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图相符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spacing w:line="360" w:lineRule="auto"/>
              <w:ind w:left="420" w:leftChars="200" w:right="-6" w:rightChars="-3"/>
              <w:rPr>
                <w:rFonts w:hint="eastAsia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现场两部圆锥破碎机正常</w:t>
            </w:r>
            <w:r>
              <w:rPr>
                <w:rFonts w:hint="eastAsia" w:ascii="宋体" w:hAnsi="宋体" w:cs="Arial"/>
                <w:szCs w:val="21"/>
              </w:rPr>
              <w:t>运行设备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:</w:t>
            </w:r>
          </w:p>
          <w:p>
            <w:pPr>
              <w:spacing w:line="360" w:lineRule="auto"/>
              <w:ind w:left="420" w:leftChars="200" w:right="-6" w:rightChars="-3"/>
              <w:rPr>
                <w:rFonts w:hint="eastAsia" w:ascii="宋体" w:hAnsi="宋体" w:cs="Arial"/>
                <w:szCs w:val="21"/>
                <w:lang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3247390</wp:posOffset>
                  </wp:positionH>
                  <wp:positionV relativeFrom="paragraph">
                    <wp:posOffset>42545</wp:posOffset>
                  </wp:positionV>
                  <wp:extent cx="2581275" cy="2360930"/>
                  <wp:effectExtent l="0" t="0" r="9525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236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Arial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57785</wp:posOffset>
                  </wp:positionV>
                  <wp:extent cx="2570480" cy="2378710"/>
                  <wp:effectExtent l="0" t="0" r="1270" b="2540"/>
                  <wp:wrapNone/>
                  <wp:docPr id="1" name="图片 1" descr="845b860221910a680c2f836b27d7a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45b860221910a680c2f836b27d7ac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80" cy="237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left="420" w:leftChars="200" w:right="-6" w:rightChars="-3"/>
              <w:rPr>
                <w:rFonts w:hint="eastAsia" w:ascii="宋体" w:hAnsi="宋体" w:eastAsia="宋体" w:cs="Arial"/>
                <w:szCs w:val="21"/>
                <w:lang w:eastAsia="zh-CN"/>
              </w:rPr>
            </w:pPr>
          </w:p>
          <w:p>
            <w:pPr>
              <w:spacing w:line="360" w:lineRule="auto"/>
              <w:ind w:left="420" w:leftChars="200" w:right="-6" w:rightChars="-3"/>
              <w:rPr>
                <w:rFonts w:hint="eastAsia" w:ascii="宋体" w:hAnsi="宋体" w:eastAsia="宋体" w:cs="Arial"/>
                <w:szCs w:val="21"/>
                <w:lang w:eastAsia="zh-CN"/>
              </w:rPr>
            </w:pPr>
          </w:p>
          <w:p>
            <w:pPr>
              <w:spacing w:line="360" w:lineRule="auto"/>
              <w:ind w:left="420" w:leftChars="200" w:right="-6" w:rightChars="-3"/>
              <w:rPr>
                <w:rFonts w:hint="eastAsia" w:ascii="宋体" w:hAnsi="宋体" w:eastAsia="宋体" w:cs="Arial"/>
                <w:szCs w:val="21"/>
                <w:lang w:eastAsia="zh-CN"/>
              </w:rPr>
            </w:pPr>
          </w:p>
          <w:p>
            <w:pPr>
              <w:spacing w:line="360" w:lineRule="auto"/>
              <w:ind w:left="420" w:leftChars="200" w:right="-6" w:rightChars="-3"/>
              <w:rPr>
                <w:rFonts w:hint="eastAsia" w:ascii="宋体" w:hAnsi="宋体" w:eastAsia="宋体" w:cs="Arial"/>
                <w:szCs w:val="21"/>
                <w:lang w:eastAsia="zh-CN"/>
              </w:rPr>
            </w:pPr>
          </w:p>
          <w:p>
            <w:pPr>
              <w:spacing w:line="360" w:lineRule="auto"/>
              <w:ind w:left="420" w:leftChars="200" w:right="-6" w:rightChars="-3"/>
              <w:rPr>
                <w:rFonts w:hint="eastAsia" w:ascii="宋体" w:hAnsi="宋体" w:eastAsia="宋体" w:cs="Arial"/>
                <w:szCs w:val="21"/>
                <w:lang w:eastAsia="zh-CN"/>
              </w:rPr>
            </w:pPr>
          </w:p>
          <w:p>
            <w:pPr>
              <w:spacing w:line="360" w:lineRule="auto"/>
              <w:ind w:left="420" w:leftChars="200" w:right="-6" w:rightChars="-3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ind w:left="420" w:leftChars="200" w:right="-6" w:rightChars="-3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ind w:left="420" w:leftChars="200" w:right="-6" w:rightChars="-3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ind w:left="420" w:leftChars="200" w:right="-6" w:rightChars="-3"/>
              <w:rPr>
                <w:rFonts w:hint="eastAsia" w:ascii="宋体" w:hAnsi="宋体" w:cs="Arial"/>
                <w:szCs w:val="21"/>
                <w:lang w:eastAsia="zh-CN"/>
              </w:rPr>
            </w:pPr>
          </w:p>
          <w:p>
            <w:pPr>
              <w:spacing w:line="360" w:lineRule="auto"/>
              <w:ind w:left="420" w:leftChars="200" w:right="-6" w:rightChars="-3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4.提供进货验收记录、产品检验记录表。</w:t>
            </w:r>
          </w:p>
          <w:p>
            <w:pPr>
              <w:spacing w:line="360" w:lineRule="auto"/>
              <w:ind w:left="420" w:leftChars="2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5.询问现场管理人员以及工作人员明确生产和服务要求，能力满足要求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询问鄂破操作工明确操作规程与文件规定一致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spacing w:line="360" w:lineRule="auto"/>
              <w:ind w:left="420" w:leftChars="2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6.公司不存在需要确认过程，关键过程为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破碎、筛分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spacing w:line="360" w:lineRule="auto"/>
              <w:ind w:left="420" w:leftChars="200" w:right="-6" w:rightChars="-3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7.公司制定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基础设施控制</w:t>
            </w:r>
            <w:r>
              <w:rPr>
                <w:rFonts w:hint="eastAsia" w:ascii="宋体" w:hAnsi="宋体" w:cs="Arial"/>
                <w:szCs w:val="21"/>
              </w:rPr>
              <w:t>程序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明确维护、保养要求</w:t>
            </w:r>
            <w:r>
              <w:rPr>
                <w:rFonts w:hint="eastAsia" w:ascii="宋体" w:hAnsi="宋体" w:cs="Arial"/>
                <w:szCs w:val="21"/>
              </w:rPr>
              <w:t>等。</w:t>
            </w:r>
          </w:p>
          <w:p>
            <w:pPr>
              <w:spacing w:line="360" w:lineRule="auto"/>
              <w:ind w:left="420" w:leftChars="200" w:right="-6" w:rightChars="-3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8.所有的产品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由技质</w:t>
            </w:r>
            <w:r>
              <w:rPr>
                <w:rFonts w:hint="eastAsia" w:ascii="宋体" w:hAnsi="宋体" w:cs="Arial"/>
                <w:szCs w:val="21"/>
              </w:rPr>
              <w:t>部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感官</w:t>
            </w:r>
            <w:r>
              <w:rPr>
                <w:rFonts w:hint="eastAsia" w:ascii="宋体" w:hAnsi="宋体" w:cs="Arial"/>
                <w:szCs w:val="21"/>
              </w:rPr>
              <w:t>检验合格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及委托性能检测合格</w:t>
            </w:r>
            <w:r>
              <w:rPr>
                <w:rFonts w:hint="eastAsia" w:ascii="宋体" w:hAnsi="宋体" w:cs="Arial"/>
                <w:szCs w:val="21"/>
              </w:rPr>
              <w:t>后方可转运交付，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营销部负责</w:t>
            </w:r>
            <w:r>
              <w:rPr>
                <w:rFonts w:hint="eastAsia" w:ascii="宋体" w:hAnsi="宋体" w:cs="Arial"/>
                <w:szCs w:val="21"/>
              </w:rPr>
              <w:t>产品交付和交付后活动的实施，并负责联系售后服务，生产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部、技质部</w:t>
            </w:r>
            <w:r>
              <w:rPr>
                <w:rFonts w:hint="eastAsia" w:ascii="宋体" w:hAnsi="宋体" w:cs="Arial"/>
                <w:szCs w:val="21"/>
              </w:rPr>
              <w:t>负责配合。</w:t>
            </w:r>
          </w:p>
          <w:p>
            <w:pPr>
              <w:spacing w:line="360" w:lineRule="auto"/>
              <w:ind w:right="-6" w:rightChars="-3" w:firstLine="630" w:firstLineChars="300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有进料过磅记录：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eastAsia="宋体" w:cs="Arial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5715</wp:posOffset>
                  </wp:positionV>
                  <wp:extent cx="4953635" cy="2331720"/>
                  <wp:effectExtent l="0" t="0" r="18415" b="11430"/>
                  <wp:wrapNone/>
                  <wp:docPr id="3" name="图片 3" descr="167057396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70573962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635" cy="233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eastAsia="宋体" w:cs="Arial"/>
                <w:szCs w:val="21"/>
                <w:lang w:eastAsia="zh-CN"/>
              </w:rPr>
            </w:pP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eastAsia="宋体" w:cs="Arial"/>
                <w:szCs w:val="21"/>
                <w:lang w:eastAsia="zh-CN"/>
              </w:rPr>
            </w:pP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eastAsia="宋体" w:cs="Arial"/>
                <w:szCs w:val="21"/>
                <w:lang w:eastAsia="zh-CN"/>
              </w:rPr>
            </w:pP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eastAsia="宋体" w:cs="Arial"/>
                <w:szCs w:val="21"/>
                <w:lang w:eastAsia="zh-CN"/>
              </w:rPr>
            </w:pP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eastAsia="宋体" w:cs="Arial"/>
                <w:szCs w:val="21"/>
                <w:lang w:eastAsia="zh-CN"/>
              </w:rPr>
            </w:pP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eastAsia="宋体" w:cs="Arial"/>
                <w:szCs w:val="21"/>
                <w:lang w:eastAsia="zh-CN"/>
              </w:rPr>
            </w:pP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eastAsia="宋体" w:cs="Arial"/>
                <w:szCs w:val="21"/>
                <w:lang w:eastAsia="zh-CN"/>
              </w:rPr>
            </w:pP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 w:firstLine="42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查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计划单</w:t>
            </w:r>
            <w:r>
              <w:rPr>
                <w:rFonts w:hint="eastAsia" w:ascii="宋体" w:hAnsi="宋体" w:cs="Arial"/>
                <w:szCs w:val="21"/>
              </w:rPr>
              <w:t>：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抽2022年1月、5月、8月及11月均提供生产计划单</w:t>
            </w:r>
            <w:r>
              <w:rPr>
                <w:rFonts w:hint="eastAsia" w:ascii="宋体" w:hAnsi="宋体" w:cs="Arial"/>
                <w:szCs w:val="21"/>
              </w:rPr>
              <w:t>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产品名称代号、规格、数量；</w:t>
            </w:r>
          </w:p>
          <w:p>
            <w:pPr>
              <w:spacing w:line="360" w:lineRule="auto"/>
              <w:ind w:right="-6" w:rightChars="-3" w:firstLine="420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有2022年12月1日-12月31日生产计划 石子5-31.5mm 20000方、中砂500方 共计2500方；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查生产记录</w:t>
            </w:r>
          </w:p>
          <w:p>
            <w:pPr>
              <w:spacing w:line="360" w:lineRule="auto"/>
              <w:ind w:right="-6" w:rightChars="-3" w:firstLine="420"/>
              <w:rPr>
                <w:rFonts w:hint="default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有2022年7月26日/10月10日/3月6日  处理建筑垃圾石块/石渣  生产成品中砂、石子，有破碎、过筛记录，经质检员检验合格。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成品砂、碎石由质检员</w:t>
            </w:r>
            <w:r>
              <w:rPr>
                <w:rFonts w:hint="eastAsia" w:ascii="宋体" w:hAnsi="宋体" w:cs="Arial"/>
                <w:szCs w:val="21"/>
              </w:rPr>
              <w:t>验收合格转运成品区。</w:t>
            </w:r>
          </w:p>
          <w:p>
            <w:pPr>
              <w:spacing w:line="360" w:lineRule="auto"/>
              <w:ind w:right="-6" w:rightChars="-3" w:firstLine="420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成品在顾客交付现场进行过磅确认，提供记录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92710</wp:posOffset>
                  </wp:positionV>
                  <wp:extent cx="4210050" cy="2645410"/>
                  <wp:effectExtent l="0" t="0" r="0" b="2540"/>
                  <wp:wrapNone/>
                  <wp:docPr id="5" name="图片 5" descr="167057498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70574985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0" cy="264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  <w:p>
            <w:pPr>
              <w:spacing w:line="360" w:lineRule="auto"/>
              <w:ind w:right="-6" w:rightChars="-3" w:firstLine="420" w:firstLineChars="200"/>
              <w:rPr>
                <w:rFonts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组织生产和服务过程的控制符合标准规定的要求。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产品标识和可追朔性</w:t>
            </w:r>
          </w:p>
        </w:tc>
        <w:tc>
          <w:tcPr>
            <w:tcW w:w="946" w:type="dxa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8.5.2</w:t>
            </w:r>
          </w:p>
        </w:tc>
        <w:tc>
          <w:tcPr>
            <w:tcW w:w="9861" w:type="dxa"/>
            <w:vAlign w:val="top"/>
          </w:tcPr>
          <w:p>
            <w:pPr>
              <w:spacing w:line="360" w:lineRule="auto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在《标识和可追溯性控制程序》中规定公司现场、物料、成品、检验状态标识及追溯要求，按单位及处置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及出货</w:t>
            </w:r>
            <w:r>
              <w:rPr>
                <w:rFonts w:hint="eastAsia" w:ascii="宋体" w:hAnsi="宋体" w:cs="Arial"/>
                <w:szCs w:val="21"/>
              </w:rPr>
              <w:t>时间实现追溯。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Arial"/>
                <w:szCs w:val="21"/>
              </w:rPr>
              <w:t>现场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贮存各区域有明显区隔</w:t>
            </w:r>
            <w:r>
              <w:rPr>
                <w:rFonts w:hint="eastAsia" w:ascii="宋体" w:hAnsi="宋体" w:cs="Arial"/>
                <w:szCs w:val="21"/>
              </w:rPr>
              <w:t>，有标识、明确。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产品防护</w:t>
            </w:r>
          </w:p>
        </w:tc>
        <w:tc>
          <w:tcPr>
            <w:tcW w:w="946" w:type="dxa"/>
            <w:vAlign w:val="top"/>
          </w:tcPr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Q</w:t>
            </w:r>
            <w:r>
              <w:rPr>
                <w:rFonts w:ascii="宋体" w:hAnsi="宋体" w:cs="Arial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 xml:space="preserve">8.5.4 </w:t>
            </w:r>
          </w:p>
        </w:tc>
        <w:tc>
          <w:tcPr>
            <w:tcW w:w="9861" w:type="dxa"/>
            <w:vAlign w:val="top"/>
          </w:tcPr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Arial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公司对产品搬运、包装、贮存、运输以及交付等过程的防护实施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有效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控制</w:t>
            </w:r>
            <w:r>
              <w:rPr>
                <w:rFonts w:hint="eastAsia" w:ascii="宋体" w:hAnsi="宋体" w:cs="Arial"/>
                <w:szCs w:val="21"/>
                <w:highlight w:val="none"/>
                <w:lang w:eastAsia="zh-CN"/>
              </w:rPr>
              <w:t>；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现场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观察及负责人介绍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，收集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建筑石头/石渣及成品砂、石子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转运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/周转/贮存采用围档/遮盖方式，防扬尘和洒落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采服务方车辆进行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搬运工具、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周转工具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，做好产品防护，防止丢失和损坏。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与运输方签订运输协议，保证产品运输质量，并对运输质量进行跟踪监督。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部门介绍公司自体系运行以来，未发生由于产品防护不当导致产品质量事故的情况，防护措施能够满足要求。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产品防护能够按照策划的要求实施，满足策划的要求。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9" w:type="dxa"/>
            <w:vAlign w:val="center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变更控制</w:t>
            </w:r>
          </w:p>
        </w:tc>
        <w:tc>
          <w:tcPr>
            <w:tcW w:w="946" w:type="dxa"/>
            <w:vAlign w:val="center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Arial"/>
                <w:szCs w:val="21"/>
              </w:rPr>
              <w:t>Q 8.5.6</w:t>
            </w:r>
          </w:p>
        </w:tc>
        <w:tc>
          <w:tcPr>
            <w:tcW w:w="986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生产负责人介绍目前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经营业务</w:t>
            </w:r>
            <w:r>
              <w:rPr>
                <w:rFonts w:hint="eastAsia" w:ascii="宋体" w:hAnsi="宋体" w:cs="Arial"/>
                <w:szCs w:val="21"/>
              </w:rPr>
              <w:t>供方和接收方比较稳定，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客户要求及</w:t>
            </w:r>
            <w:r>
              <w:rPr>
                <w:rFonts w:hint="eastAsia" w:ascii="宋体" w:hAnsi="宋体" w:cs="Arial"/>
                <w:szCs w:val="21"/>
              </w:rPr>
              <w:t>法律法规没有发生变化，公司的设备、设施、人员、工艺都比较固定，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近年来</w:t>
            </w:r>
            <w:r>
              <w:rPr>
                <w:rFonts w:hint="eastAsia" w:ascii="宋体" w:hAnsi="宋体" w:cs="Arial"/>
                <w:szCs w:val="21"/>
              </w:rPr>
              <w:t>无重大变更，与负责人交流明确变更要求与文件规定一致；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OK</w:t>
            </w:r>
          </w:p>
        </w:tc>
      </w:tr>
    </w:tbl>
    <w:p>
      <w:r>
        <w:ptab w:relativeTo="margin" w:alignment="center" w:leader="none"/>
      </w:r>
      <w:bookmarkStart w:id="2" w:name="_GoBack"/>
      <w:bookmarkEnd w:id="2"/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61D982"/>
    <w:multiLevelType w:val="singleLevel"/>
    <w:tmpl w:val="4161D982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4F33A63"/>
    <w:rsid w:val="06035C4C"/>
    <w:rsid w:val="0970184A"/>
    <w:rsid w:val="110F7B9B"/>
    <w:rsid w:val="124C664C"/>
    <w:rsid w:val="129E4D82"/>
    <w:rsid w:val="147D00F4"/>
    <w:rsid w:val="163A1216"/>
    <w:rsid w:val="18B62895"/>
    <w:rsid w:val="19B60BB4"/>
    <w:rsid w:val="19F16090"/>
    <w:rsid w:val="1A6C3968"/>
    <w:rsid w:val="1AD72BA8"/>
    <w:rsid w:val="1C9F0025"/>
    <w:rsid w:val="1D57445C"/>
    <w:rsid w:val="208E5F99"/>
    <w:rsid w:val="21FE57EE"/>
    <w:rsid w:val="25D6444E"/>
    <w:rsid w:val="26B20339"/>
    <w:rsid w:val="285443B9"/>
    <w:rsid w:val="2BA51A10"/>
    <w:rsid w:val="2BCF0B43"/>
    <w:rsid w:val="2BE31F2C"/>
    <w:rsid w:val="350158FB"/>
    <w:rsid w:val="36AA33F6"/>
    <w:rsid w:val="3C77698D"/>
    <w:rsid w:val="3C7E335B"/>
    <w:rsid w:val="415B6B7F"/>
    <w:rsid w:val="418A4550"/>
    <w:rsid w:val="4249440B"/>
    <w:rsid w:val="467D0DFF"/>
    <w:rsid w:val="46E9625D"/>
    <w:rsid w:val="46F56910"/>
    <w:rsid w:val="47D11034"/>
    <w:rsid w:val="4A613550"/>
    <w:rsid w:val="4AE807D2"/>
    <w:rsid w:val="4B5F6A4E"/>
    <w:rsid w:val="53DB5688"/>
    <w:rsid w:val="572D4037"/>
    <w:rsid w:val="57E925B1"/>
    <w:rsid w:val="594A0658"/>
    <w:rsid w:val="5C043425"/>
    <w:rsid w:val="5DBB226E"/>
    <w:rsid w:val="5EC91C28"/>
    <w:rsid w:val="5F93061C"/>
    <w:rsid w:val="622D4D58"/>
    <w:rsid w:val="62524219"/>
    <w:rsid w:val="6514739E"/>
    <w:rsid w:val="684A6664"/>
    <w:rsid w:val="69F04FE9"/>
    <w:rsid w:val="6A660130"/>
    <w:rsid w:val="6B103F60"/>
    <w:rsid w:val="6BB40298"/>
    <w:rsid w:val="6D5E495F"/>
    <w:rsid w:val="6D767A22"/>
    <w:rsid w:val="6D943EB6"/>
    <w:rsid w:val="6F4E0CB0"/>
    <w:rsid w:val="78397B5B"/>
    <w:rsid w:val="79060BDC"/>
    <w:rsid w:val="79A02582"/>
    <w:rsid w:val="7B386B99"/>
    <w:rsid w:val="7CBF2BC3"/>
    <w:rsid w:val="7D1F0A19"/>
    <w:rsid w:val="7D454C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ascii="宋体" w:hAnsi="宋体" w:eastAsia="宋体"/>
      <w:kern w:val="0"/>
      <w:sz w:val="24"/>
      <w:szCs w:val="20"/>
      <w:lang w:eastAsia="en-US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character" w:customStyle="1" w:styleId="13">
    <w:name w:val="font11"/>
    <w:basedOn w:val="6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1508</Words>
  <Characters>1643</Characters>
  <Lines>1</Lines>
  <Paragraphs>1</Paragraphs>
  <TotalTime>7</TotalTime>
  <ScaleCrop>false</ScaleCrop>
  <LinksUpToDate>false</LinksUpToDate>
  <CharactersWithSpaces>1707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付正</cp:lastModifiedBy>
  <dcterms:modified xsi:type="dcterms:W3CDTF">2022-12-14T12:43:20Z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2052-11.1.0.12980</vt:lpwstr>
  </property>
</Properties>
</file>