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4"/>
        <w:gridCol w:w="964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64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营销部          </w:t>
            </w:r>
            <w:r>
              <w:rPr>
                <w:rFonts w:hint="eastAsia"/>
                <w:sz w:val="24"/>
                <w:szCs w:val="24"/>
              </w:rPr>
              <w:t>主管领导：</w:t>
            </w:r>
            <w:r>
              <w:rPr>
                <w:rFonts w:hint="eastAsia"/>
                <w:sz w:val="24"/>
                <w:szCs w:val="24"/>
                <w:lang w:val="en-US" w:eastAsia="zh-CN"/>
              </w:rPr>
              <w:t xml:space="preserve">李建彬             </w:t>
            </w:r>
            <w:r>
              <w:rPr>
                <w:rFonts w:hint="eastAsia"/>
                <w:sz w:val="24"/>
                <w:szCs w:val="24"/>
              </w:rPr>
              <w:t>陪同人员：</w:t>
            </w:r>
            <w:r>
              <w:rPr>
                <w:rFonts w:hint="eastAsia"/>
                <w:sz w:val="24"/>
                <w:szCs w:val="24"/>
                <w:lang w:val="en-US" w:eastAsia="zh-CN"/>
              </w:rPr>
              <w:t>丁军</w:t>
            </w:r>
          </w:p>
        </w:tc>
        <w:tc>
          <w:tcPr>
            <w:tcW w:w="15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1" w:type="dxa"/>
            <w:vMerge w:val="continue"/>
            <w:vAlign w:val="center"/>
          </w:tcPr>
          <w:p/>
        </w:tc>
        <w:tc>
          <w:tcPr>
            <w:tcW w:w="924" w:type="dxa"/>
            <w:vMerge w:val="continue"/>
            <w:vAlign w:val="center"/>
          </w:tcPr>
          <w:p/>
        </w:tc>
        <w:tc>
          <w:tcPr>
            <w:tcW w:w="9645" w:type="dxa"/>
            <w:vAlign w:val="center"/>
          </w:tcPr>
          <w:p>
            <w:pPr>
              <w:spacing w:before="120"/>
              <w:rPr>
                <w:rFonts w:hint="eastAsia" w:eastAsia="宋体"/>
                <w:lang w:val="en-US" w:eastAsia="zh-CN"/>
              </w:rPr>
            </w:pPr>
            <w:r>
              <w:rPr>
                <w:rFonts w:hint="eastAsia"/>
                <w:sz w:val="24"/>
                <w:szCs w:val="24"/>
              </w:rPr>
              <w:t>审核员：</w:t>
            </w:r>
            <w:bookmarkStart w:id="0" w:name="审核组成员不含组长"/>
            <w:r>
              <w:rPr>
                <w:rFonts w:hint="eastAsia"/>
                <w:sz w:val="24"/>
                <w:szCs w:val="24"/>
                <w:lang w:val="en-US" w:eastAsia="zh-CN"/>
              </w:rPr>
              <w:t>汪桂丽、</w:t>
            </w:r>
            <w:r>
              <w:rPr>
                <w:rFonts w:hint="eastAsia"/>
                <w:sz w:val="24"/>
                <w:szCs w:val="24"/>
              </w:rPr>
              <w:t>刘思顺</w:t>
            </w:r>
            <w:bookmarkEnd w:id="0"/>
            <w:r>
              <w:rPr>
                <w:rFonts w:hint="eastAsia"/>
                <w:sz w:val="24"/>
                <w:szCs w:val="24"/>
                <w:lang w:val="en-US" w:eastAsia="zh-CN"/>
              </w:rPr>
              <w:t xml:space="preserve">        </w:t>
            </w:r>
            <w:r>
              <w:rPr>
                <w:rFonts w:hint="eastAsia"/>
                <w:sz w:val="24"/>
                <w:szCs w:val="24"/>
              </w:rPr>
              <w:t>审核时间：</w:t>
            </w:r>
            <w:bookmarkStart w:id="1" w:name="审核日期"/>
            <w:r>
              <w:rPr>
                <w:rFonts w:hint="eastAsia"/>
                <w:lang w:eastAsia="zh-CN"/>
              </w:rPr>
              <w:t>2</w:t>
            </w:r>
            <w:r>
              <w:rPr>
                <w:rFonts w:hint="eastAsia"/>
                <w:lang w:val="en-US" w:eastAsia="zh-CN"/>
              </w:rPr>
              <w:t>0</w:t>
            </w:r>
            <w:r>
              <w:rPr>
                <w:rFonts w:hint="eastAsia"/>
                <w:lang w:eastAsia="zh-CN"/>
              </w:rPr>
              <w:t>22</w:t>
            </w:r>
            <w:r>
              <w:t>年12月</w:t>
            </w:r>
            <w:r>
              <w:rPr>
                <w:rFonts w:hint="eastAsia"/>
                <w:lang w:val="en-US" w:eastAsia="zh-CN"/>
              </w:rPr>
              <w:t>3</w:t>
            </w:r>
            <w:r>
              <w:t xml:space="preserve">日 </w:t>
            </w:r>
            <w:bookmarkEnd w:id="1"/>
            <w:r>
              <w:rPr>
                <w:rFonts w:hint="eastAsia"/>
                <w:lang w:val="en-US" w:eastAsia="zh-CN"/>
              </w:rPr>
              <w:t>上午</w:t>
            </w:r>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81" w:type="dxa"/>
            <w:vMerge w:val="continue"/>
            <w:vAlign w:val="center"/>
          </w:tcPr>
          <w:p/>
        </w:tc>
        <w:tc>
          <w:tcPr>
            <w:tcW w:w="924" w:type="dxa"/>
            <w:vMerge w:val="continue"/>
            <w:vAlign w:val="center"/>
          </w:tcPr>
          <w:p/>
        </w:tc>
        <w:tc>
          <w:tcPr>
            <w:tcW w:w="9645"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5.3组织的岗位、职责和权限、6.2质量目标、8.2产品和服务的要求、8.4外部提供过程、产品和服务的控制、8.5.1销售和服务提供的控制、8.5.3顾客或外部供方的财产、8.5.5交付后的活动、9.1.2顾客满意</w:t>
            </w:r>
          </w:p>
        </w:tc>
        <w:tc>
          <w:tcPr>
            <w:tcW w:w="15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81" w:type="dxa"/>
            <w:vAlign w:val="center"/>
          </w:tcPr>
          <w:p>
            <w:pPr>
              <w:spacing w:line="360" w:lineRule="auto"/>
              <w:ind w:right="-105" w:rightChars="0"/>
              <w:jc w:val="left"/>
              <w:rPr>
                <w:rFonts w:eastAsia="宋体" w:cs="Times New Roman" w:asciiTheme="minorEastAsia" w:hAnsiTheme="minorEastAsia"/>
                <w:b/>
                <w:kern w:val="2"/>
                <w:sz w:val="24"/>
                <w:szCs w:val="24"/>
                <w:lang w:val="en-US" w:eastAsia="zh-CN" w:bidi="ar-SA"/>
              </w:rPr>
            </w:pPr>
            <w:r>
              <w:rPr>
                <w:rFonts w:ascii="宋体" w:hAnsi="宋体"/>
                <w:szCs w:val="21"/>
              </w:rPr>
              <w:t>组织的岗位、职责和权限</w:t>
            </w:r>
          </w:p>
        </w:tc>
        <w:tc>
          <w:tcPr>
            <w:tcW w:w="924" w:type="dxa"/>
            <w:vAlign w:val="top"/>
          </w:tcPr>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jc w:val="left"/>
              <w:rPr>
                <w:rFonts w:ascii="宋体" w:hAnsi="宋体"/>
                <w:szCs w:val="21"/>
              </w:rPr>
            </w:pPr>
            <w:r>
              <w:rPr>
                <w:rFonts w:ascii="宋体" w:hAnsi="宋体"/>
                <w:szCs w:val="21"/>
              </w:rPr>
              <w:t>Q 5.3</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autoSpaceDE w:val="0"/>
              <w:autoSpaceDN w:val="0"/>
              <w:adjustRightInd w:val="0"/>
              <w:spacing w:line="360" w:lineRule="auto"/>
              <w:ind w:firstLine="495" w:firstLineChars="236"/>
              <w:rPr>
                <w:rFonts w:ascii="宋体" w:hAnsi="宋体"/>
                <w:szCs w:val="21"/>
              </w:rPr>
            </w:pPr>
            <w:r>
              <w:rPr>
                <w:rFonts w:ascii="宋体" w:hAnsi="宋体"/>
                <w:szCs w:val="21"/>
              </w:rPr>
              <w:t>与负责人沟通明确职责和权限，主要负责：</w:t>
            </w:r>
          </w:p>
          <w:p>
            <w:pPr>
              <w:numPr>
                <w:ilvl w:val="0"/>
                <w:numId w:val="1"/>
              </w:numPr>
              <w:autoSpaceDE w:val="0"/>
              <w:autoSpaceDN w:val="0"/>
              <w:adjustRightInd w:val="0"/>
              <w:spacing w:line="360" w:lineRule="auto"/>
              <w:ind w:left="0" w:leftChars="0" w:firstLine="420" w:firstLineChars="200"/>
              <w:rPr>
                <w:rFonts w:ascii="宋体" w:hAnsi="宋体"/>
                <w:color w:val="000000"/>
                <w:kern w:val="0"/>
                <w:szCs w:val="24"/>
              </w:rPr>
            </w:pPr>
            <w:r>
              <w:rPr>
                <w:rFonts w:hint="eastAsia" w:ascii="宋体" w:hAnsi="宋体"/>
                <w:color w:val="000000"/>
                <w:kern w:val="0"/>
                <w:szCs w:val="24"/>
              </w:rPr>
              <w:t>负责按公司的要求组织对供方进行评价，并对供方的供货绩效定期进行评价，建立供方档案；</w:t>
            </w:r>
          </w:p>
          <w:p>
            <w:pPr>
              <w:numPr>
                <w:ilvl w:val="0"/>
                <w:numId w:val="1"/>
              </w:numPr>
              <w:autoSpaceDE w:val="0"/>
              <w:autoSpaceDN w:val="0"/>
              <w:adjustRightInd w:val="0"/>
              <w:spacing w:line="360" w:lineRule="auto"/>
              <w:ind w:left="0" w:leftChars="0" w:firstLine="420" w:firstLineChars="200"/>
              <w:rPr>
                <w:rFonts w:ascii="宋体" w:hAnsi="宋体"/>
                <w:color w:val="000000"/>
                <w:kern w:val="0"/>
                <w:szCs w:val="24"/>
              </w:rPr>
            </w:pPr>
            <w:r>
              <w:rPr>
                <w:rFonts w:hint="eastAsia" w:ascii="宋体" w:hAnsi="宋体"/>
                <w:color w:val="000000"/>
                <w:kern w:val="0"/>
                <w:szCs w:val="24"/>
              </w:rPr>
              <w:t>负责制定采购计划，负责产品采购工作以及进厂不合格品的处置工作；</w:t>
            </w:r>
          </w:p>
          <w:p>
            <w:pPr>
              <w:numPr>
                <w:ilvl w:val="0"/>
                <w:numId w:val="1"/>
              </w:numPr>
              <w:spacing w:line="440" w:lineRule="exact"/>
              <w:ind w:left="0" w:leftChars="0" w:firstLine="420" w:firstLineChars="200"/>
              <w:rPr>
                <w:rFonts w:hint="eastAsia" w:ascii="宋体" w:hAnsi="宋体"/>
                <w:lang w:eastAsia="zh-CN"/>
              </w:rPr>
            </w:pPr>
            <w:r>
              <w:rPr>
                <w:rFonts w:hint="eastAsia" w:ascii="宋体" w:hAnsi="宋体"/>
                <w:color w:val="000000"/>
                <w:kern w:val="0"/>
                <w:szCs w:val="24"/>
                <w:lang w:eastAsia="zh-CN"/>
              </w:rPr>
              <w:t>负责与供方签订合同的存档管理工作</w:t>
            </w:r>
            <w:r>
              <w:rPr>
                <w:rFonts w:hint="eastAsia" w:ascii="宋体" w:hAnsi="宋体"/>
                <w:color w:val="000000"/>
                <w:kern w:val="0"/>
                <w:szCs w:val="24"/>
              </w:rPr>
              <w:t>。</w:t>
            </w:r>
          </w:p>
          <w:p>
            <w:pPr>
              <w:numPr>
                <w:ilvl w:val="0"/>
                <w:numId w:val="1"/>
              </w:numPr>
              <w:spacing w:line="440" w:lineRule="exact"/>
              <w:ind w:left="0" w:leftChars="0" w:firstLine="420" w:firstLineChars="200"/>
              <w:rPr>
                <w:rFonts w:hint="eastAsia" w:ascii="宋体" w:hAnsi="宋体"/>
              </w:rPr>
            </w:pPr>
            <w:r>
              <w:rPr>
                <w:rFonts w:hint="eastAsia" w:ascii="宋体" w:hAnsi="宋体"/>
                <w:bCs/>
              </w:rPr>
              <w:t>组织拟订营销业务管理的各种规定、制度等</w:t>
            </w:r>
            <w:r>
              <w:rPr>
                <w:rFonts w:hint="eastAsia" w:ascii="宋体" w:hAnsi="宋体"/>
              </w:rPr>
              <w:t>；</w:t>
            </w:r>
          </w:p>
          <w:p>
            <w:pPr>
              <w:numPr>
                <w:ilvl w:val="0"/>
                <w:numId w:val="1"/>
              </w:numPr>
              <w:spacing w:line="440" w:lineRule="exact"/>
              <w:ind w:left="0" w:leftChars="0" w:firstLine="420" w:firstLineChars="200"/>
              <w:rPr>
                <w:rFonts w:hint="eastAsia" w:ascii="宋体" w:hAnsi="宋体"/>
              </w:rPr>
            </w:pPr>
            <w:r>
              <w:rPr>
                <w:rFonts w:hint="eastAsia" w:ascii="宋体" w:hAnsi="宋体"/>
              </w:rPr>
              <w:t>负责顾客满意度的调查和统计分析。</w:t>
            </w:r>
          </w:p>
          <w:p>
            <w:pPr>
              <w:numPr>
                <w:ilvl w:val="0"/>
                <w:numId w:val="1"/>
              </w:numPr>
              <w:spacing w:line="440" w:lineRule="exact"/>
              <w:ind w:left="0" w:leftChars="0" w:firstLine="420" w:firstLineChars="200"/>
              <w:rPr>
                <w:rFonts w:hint="eastAsia" w:ascii="宋体" w:hAnsi="宋体"/>
                <w:color w:val="000000"/>
                <w:kern w:val="0"/>
                <w:szCs w:val="24"/>
                <w:lang w:eastAsia="zh-CN"/>
              </w:rPr>
            </w:pPr>
            <w:r>
              <w:rPr>
                <w:rFonts w:hint="eastAsia" w:ascii="宋体" w:hAnsi="宋体"/>
                <w:color w:val="000000"/>
                <w:kern w:val="0"/>
                <w:szCs w:val="24"/>
                <w:lang w:eastAsia="zh-CN"/>
              </w:rPr>
              <w:t>负责与产品有关要求的确定与评审</w:t>
            </w:r>
          </w:p>
          <w:p>
            <w:pPr>
              <w:numPr>
                <w:ilvl w:val="0"/>
                <w:numId w:val="1"/>
              </w:numPr>
              <w:spacing w:line="440" w:lineRule="exact"/>
              <w:ind w:left="0" w:leftChars="0" w:firstLine="420" w:firstLineChars="200"/>
              <w:rPr>
                <w:rFonts w:hint="eastAsia" w:ascii="宋体" w:hAnsi="宋体"/>
                <w:color w:val="000000"/>
                <w:kern w:val="0"/>
                <w:szCs w:val="24"/>
                <w:lang w:eastAsia="zh-CN"/>
              </w:rPr>
            </w:pPr>
            <w:r>
              <w:rPr>
                <w:rFonts w:hint="eastAsia" w:ascii="宋体" w:hAnsi="宋体"/>
                <w:color w:val="000000"/>
                <w:kern w:val="0"/>
                <w:szCs w:val="24"/>
                <w:lang w:eastAsia="zh-CN"/>
              </w:rPr>
              <w:t>负责与客户的联系、沟通，不断开拓市场</w:t>
            </w:r>
          </w:p>
          <w:p>
            <w:pPr>
              <w:numPr>
                <w:ilvl w:val="0"/>
                <w:numId w:val="1"/>
              </w:numPr>
              <w:spacing w:line="440" w:lineRule="exact"/>
              <w:ind w:left="0" w:leftChars="0" w:firstLine="420" w:firstLineChars="200"/>
              <w:rPr>
                <w:rFonts w:eastAsia="宋体" w:cs="Times New Roman" w:asciiTheme="minorEastAsia" w:hAnsiTheme="minorEastAsia"/>
                <w:kern w:val="2"/>
                <w:sz w:val="21"/>
                <w:szCs w:val="21"/>
                <w:lang w:val="en-US" w:eastAsia="zh-CN" w:bidi="ar-SA"/>
              </w:rPr>
            </w:pPr>
            <w:r>
              <w:rPr>
                <w:rFonts w:hint="eastAsia" w:ascii="宋体" w:hAnsi="宋体"/>
                <w:color w:val="000000"/>
                <w:kern w:val="0"/>
                <w:szCs w:val="24"/>
                <w:lang w:eastAsia="zh-CN"/>
              </w:rPr>
              <w:t>负责掌握市场信息和动态，及时处理客户反馈的信息</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1" w:type="dxa"/>
            <w:vAlign w:val="center"/>
          </w:tcPr>
          <w:p>
            <w:pPr>
              <w:spacing w:line="360" w:lineRule="auto"/>
              <w:ind w:right="-105" w:rightChars="0"/>
              <w:jc w:val="left"/>
              <w:rPr>
                <w:rFonts w:eastAsia="宋体" w:cs="Arial" w:asciiTheme="minorEastAsia" w:hAnsiTheme="minorEastAsia"/>
                <w:kern w:val="2"/>
                <w:sz w:val="24"/>
                <w:szCs w:val="24"/>
                <w:lang w:val="en-US" w:eastAsia="zh-CN" w:bidi="ar-SA"/>
              </w:rPr>
            </w:pPr>
            <w:r>
              <w:rPr>
                <w:rFonts w:ascii="宋体" w:hAnsi="宋体"/>
                <w:szCs w:val="21"/>
              </w:rPr>
              <w:t>目标及其实现策划</w:t>
            </w:r>
          </w:p>
        </w:tc>
        <w:tc>
          <w:tcPr>
            <w:tcW w:w="924" w:type="dxa"/>
            <w:vAlign w:val="center"/>
          </w:tcPr>
          <w:p>
            <w:pPr>
              <w:spacing w:line="360" w:lineRule="auto"/>
              <w:ind w:right="-105"/>
              <w:jc w:val="left"/>
              <w:rPr>
                <w:rFonts w:ascii="宋体" w:hAnsi="宋体"/>
                <w:szCs w:val="21"/>
              </w:rPr>
            </w:pPr>
            <w:r>
              <w:rPr>
                <w:rFonts w:ascii="宋体" w:hAnsi="宋体"/>
                <w:szCs w:val="21"/>
              </w:rPr>
              <w:t>Q 6.2</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7项</w:t>
            </w:r>
            <w:r>
              <w:rPr>
                <w:rFonts w:hint="eastAsia" w:cs="宋体" w:asciiTheme="minorEastAsia" w:hAnsiTheme="minorEastAsia" w:eastAsiaTheme="minorEastAsia"/>
                <w:szCs w:val="21"/>
              </w:rPr>
              <w:t>，明确考核方法、周期和考核人；有</w:t>
            </w:r>
            <w:r>
              <w:rPr>
                <w:rFonts w:hint="eastAsia" w:cs="宋体" w:asciiTheme="minorEastAsia" w:hAnsiTheme="minorEastAsia" w:eastAsiaTheme="minorEastAsia"/>
                <w:szCs w:val="21"/>
                <w:lang w:eastAsia="zh-CN"/>
              </w:rPr>
              <w:t>2022</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1月-11月完成</w:t>
            </w:r>
            <w:r>
              <w:rPr>
                <w:rFonts w:hint="eastAsia" w:cs="宋体" w:asciiTheme="minorEastAsia" w:hAnsiTheme="minorEastAsia" w:eastAsiaTheme="minorEastAsia"/>
                <w:szCs w:val="21"/>
              </w:rPr>
              <w:t>情况记录，目标、指示达成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2022年12月1日</w:t>
            </w:r>
            <w:r>
              <w:rPr>
                <w:rFonts w:hint="eastAsia" w:cs="宋体" w:asciiTheme="minorEastAsia" w:hAnsiTheme="minorEastAsia" w:eastAsiaTheme="minorEastAsia"/>
                <w:szCs w:val="21"/>
              </w:rPr>
              <w:t>；</w:t>
            </w:r>
          </w:p>
          <w:p>
            <w:pPr>
              <w:spacing w:line="360" w:lineRule="auto"/>
              <w:ind w:right="-105" w:rightChars="0" w:firstLine="420" w:firstLineChars="0"/>
              <w:jc w:val="left"/>
              <w:rPr>
                <w:rFonts w:eastAsia="宋体" w:cs="Arial" w:asciiTheme="minorEastAsia" w:hAnsi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统计考核人：丁军   批准：邢金辉       </w:t>
            </w:r>
          </w:p>
        </w:tc>
        <w:tc>
          <w:tcPr>
            <w:tcW w:w="1528" w:type="dxa"/>
            <w:vAlign w:val="top"/>
          </w:tcPr>
          <w:p>
            <w:pPr>
              <w:rPr>
                <w:rFonts w:hint="eastAsia" w:asciiTheme="minorEastAsia" w:hAnsiTheme="minorEastAsia"/>
                <w:sz w:val="24"/>
                <w:szCs w:val="24"/>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产品和服务的要求</w:t>
            </w:r>
          </w:p>
        </w:tc>
        <w:tc>
          <w:tcPr>
            <w:tcW w:w="924"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8.2</w:t>
            </w:r>
          </w:p>
        </w:tc>
        <w:tc>
          <w:tcPr>
            <w:tcW w:w="9645" w:type="dxa"/>
            <w:vAlign w:val="center"/>
          </w:tcPr>
          <w:p>
            <w:pPr>
              <w:spacing w:line="360" w:lineRule="auto"/>
              <w:ind w:right="-105" w:firstLine="420"/>
              <w:jc w:val="left"/>
              <w:rPr>
                <w:rFonts w:hint="default" w:ascii="宋体" w:hAnsi="宋体" w:eastAsia="宋体"/>
                <w:szCs w:val="21"/>
                <w:lang w:val="en-US" w:eastAsia="zh-CN"/>
              </w:rPr>
            </w:pPr>
            <w:r>
              <w:rPr>
                <w:rFonts w:hint="eastAsia" w:ascii="宋体" w:hAnsi="宋体"/>
                <w:szCs w:val="21"/>
                <w:lang w:val="en-US" w:eastAsia="zh-CN"/>
              </w:rPr>
              <w:t>提供销售工作管理规定</w:t>
            </w:r>
          </w:p>
          <w:p>
            <w:pPr>
              <w:spacing w:line="360" w:lineRule="auto"/>
              <w:ind w:right="-105" w:firstLine="420"/>
              <w:jc w:val="left"/>
              <w:rPr>
                <w:rFonts w:hint="eastAsia" w:ascii="宋体" w:hAnsi="宋体"/>
                <w:szCs w:val="21"/>
                <w:lang w:eastAsia="zh-CN"/>
              </w:rPr>
            </w:pPr>
            <w:r>
              <w:rPr>
                <w:rFonts w:ascii="宋体" w:hAnsi="宋体"/>
                <w:szCs w:val="21"/>
              </w:rPr>
              <w:t>审核现场</w:t>
            </w:r>
            <w:r>
              <w:rPr>
                <w:rFonts w:hint="eastAsia" w:ascii="宋体" w:hAnsi="宋体"/>
                <w:szCs w:val="21"/>
                <w:lang w:eastAsia="zh-CN"/>
              </w:rPr>
              <w:t>营销部</w:t>
            </w:r>
            <w:r>
              <w:rPr>
                <w:rFonts w:ascii="宋体" w:hAnsi="宋体"/>
                <w:szCs w:val="21"/>
              </w:rPr>
              <w:t>负责人介绍沟通方式：主要是电话</w:t>
            </w:r>
            <w:r>
              <w:rPr>
                <w:rFonts w:hint="eastAsia" w:ascii="宋体" w:hAnsi="宋体"/>
                <w:szCs w:val="21"/>
                <w:lang w:val="en-US" w:eastAsia="zh-CN"/>
              </w:rPr>
              <w:t>/网络</w:t>
            </w:r>
            <w:r>
              <w:rPr>
                <w:rFonts w:ascii="宋体" w:hAnsi="宋体"/>
                <w:szCs w:val="21"/>
              </w:rPr>
              <w:t>、上门拜访、招投标会等形式宣传本公司有关产品及公司的有关信誉等</w:t>
            </w:r>
            <w:r>
              <w:rPr>
                <w:rFonts w:hint="eastAsia" w:ascii="宋体" w:hAnsi="宋体"/>
                <w:szCs w:val="21"/>
                <w:lang w:eastAsia="zh-CN"/>
              </w:rPr>
              <w:t>；</w:t>
            </w:r>
          </w:p>
          <w:p>
            <w:pPr>
              <w:spacing w:line="360" w:lineRule="auto"/>
              <w:ind w:right="-105" w:firstLine="420"/>
              <w:jc w:val="left"/>
              <w:rPr>
                <w:rFonts w:ascii="宋体" w:hAnsi="宋体"/>
                <w:szCs w:val="21"/>
              </w:rPr>
            </w:pPr>
            <w:r>
              <w:rPr>
                <w:rFonts w:hint="eastAsia" w:ascii="宋体" w:hAnsi="宋体"/>
                <w:szCs w:val="21"/>
                <w:lang w:val="en-US" w:eastAsia="zh-CN"/>
              </w:rPr>
              <w:t>与负责人交谈明</w:t>
            </w:r>
            <w:r>
              <w:rPr>
                <w:rFonts w:ascii="宋体" w:hAnsi="宋体"/>
                <w:szCs w:val="21"/>
              </w:rPr>
              <w:t>合同洽谈、签订、履行过程中的问题、顾客投诉或反馈，及时处理</w:t>
            </w:r>
            <w:r>
              <w:rPr>
                <w:rFonts w:hint="eastAsia" w:ascii="宋体" w:hAnsi="宋体"/>
                <w:szCs w:val="21"/>
                <w:lang w:val="en-US" w:eastAsia="zh-CN"/>
              </w:rPr>
              <w:t>流程</w:t>
            </w:r>
            <w:r>
              <w:rPr>
                <w:rFonts w:ascii="宋体" w:hAnsi="宋体"/>
                <w:szCs w:val="21"/>
              </w:rPr>
              <w:t>。</w:t>
            </w:r>
          </w:p>
          <w:p>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w:t>
            </w:r>
            <w:r>
              <w:rPr>
                <w:rFonts w:hint="eastAsia" w:ascii="宋体" w:hAnsi="宋体"/>
                <w:szCs w:val="21"/>
                <w:lang w:eastAsia="zh-CN"/>
              </w:rPr>
              <w:t>、</w:t>
            </w:r>
            <w:r>
              <w:rPr>
                <w:rFonts w:ascii="宋体" w:hAnsi="宋体"/>
                <w:szCs w:val="21"/>
              </w:rPr>
              <w:t>以招标文件、订单、合同、电话等形式确定与产品有关的要求，</w:t>
            </w:r>
            <w:r>
              <w:rPr>
                <w:rFonts w:hint="eastAsia" w:ascii="宋体" w:hAnsi="宋体"/>
                <w:szCs w:val="21"/>
                <w:lang w:val="en-US" w:eastAsia="zh-CN"/>
              </w:rPr>
              <w:t>并</w:t>
            </w:r>
            <w:r>
              <w:rPr>
                <w:rFonts w:ascii="宋体" w:hAnsi="宋体"/>
                <w:szCs w:val="21"/>
              </w:rPr>
              <w:t>保存或进行相应的记录。</w:t>
            </w:r>
          </w:p>
          <w:p>
            <w:pPr>
              <w:spacing w:line="360" w:lineRule="auto"/>
              <w:ind w:right="-105" w:firstLine="420"/>
              <w:jc w:val="left"/>
              <w:rPr>
                <w:rFonts w:hint="default" w:ascii="宋体" w:hAnsi="宋体" w:eastAsia="宋体"/>
                <w:szCs w:val="21"/>
                <w:lang w:val="en-US" w:eastAsia="zh-CN"/>
              </w:rPr>
            </w:pPr>
            <w:r>
              <w:rPr>
                <w:rFonts w:ascii="宋体" w:hAnsi="宋体"/>
                <w:szCs w:val="21"/>
              </w:rPr>
              <w:t>抽查</w:t>
            </w:r>
            <w:r>
              <w:rPr>
                <w:rFonts w:hint="eastAsia" w:ascii="宋体" w:hAnsi="宋体"/>
                <w:szCs w:val="21"/>
                <w:lang w:val="en-US" w:eastAsia="zh-CN"/>
              </w:rPr>
              <w:t>购销</w:t>
            </w:r>
            <w:r>
              <w:rPr>
                <w:rFonts w:hint="eastAsia" w:ascii="宋体" w:hAnsi="宋体"/>
                <w:szCs w:val="21"/>
              </w:rPr>
              <w:t>合同：</w:t>
            </w:r>
          </w:p>
          <w:p>
            <w:pPr>
              <w:spacing w:line="360" w:lineRule="auto"/>
              <w:ind w:right="-105" w:firstLine="420"/>
              <w:jc w:val="left"/>
              <w:rPr>
                <w:rFonts w:hint="eastAsia" w:ascii="宋体" w:hAnsi="宋体"/>
                <w:color w:val="000000" w:themeColor="text1"/>
                <w:szCs w:val="21"/>
                <w:lang w:val="en-US" w:eastAsia="zh-CN"/>
              </w:rPr>
            </w:pPr>
            <w:r>
              <w:rPr>
                <w:rFonts w:hint="eastAsia" w:ascii="宋体" w:hAnsi="宋体"/>
                <w:color w:val="auto"/>
                <w:szCs w:val="21"/>
                <w:lang w:val="en-US" w:eastAsia="zh-CN"/>
              </w:rPr>
              <w:t>客户有青岛</w:t>
            </w:r>
            <w:r>
              <w:rPr>
                <w:color w:val="auto"/>
                <w:sz w:val="21"/>
                <w:szCs w:val="21"/>
              </w:rPr>
              <w:t>钢垚</w:t>
            </w:r>
            <w:r>
              <w:rPr>
                <w:rFonts w:hint="eastAsia"/>
                <w:color w:val="auto"/>
                <w:sz w:val="21"/>
                <w:szCs w:val="21"/>
                <w:lang w:eastAsia="zh-CN"/>
              </w:rPr>
              <w:t>商砼有限</w:t>
            </w:r>
            <w:r>
              <w:rPr>
                <w:rFonts w:hint="eastAsia" w:ascii="宋体" w:hAnsi="宋体"/>
                <w:color w:val="auto"/>
                <w:szCs w:val="21"/>
                <w:lang w:val="en-US" w:eastAsia="zh-CN"/>
              </w:rPr>
              <w:t>公司、山东中建西部建设有限公司签订购销合同，</w:t>
            </w:r>
            <w:r>
              <w:rPr>
                <w:rFonts w:hint="eastAsia" w:ascii="宋体" w:hAnsi="宋体"/>
                <w:color w:val="000000" w:themeColor="text1"/>
                <w:szCs w:val="21"/>
                <w:lang w:val="en-US" w:eastAsia="zh-CN"/>
              </w:rPr>
              <w:t>主要用于路面铺设、砼凝土站。</w:t>
            </w:r>
          </w:p>
          <w:p>
            <w:pPr>
              <w:spacing w:line="360" w:lineRule="auto"/>
              <w:ind w:right="-105" w:firstLine="420"/>
              <w:jc w:val="left"/>
              <w:rPr>
                <w:rFonts w:hint="eastAsia" w:ascii="宋体" w:hAnsi="宋体"/>
                <w:color w:val="auto"/>
                <w:szCs w:val="21"/>
                <w:lang w:val="en-US" w:eastAsia="zh-CN"/>
              </w:rPr>
            </w:pPr>
            <w:r>
              <w:rPr>
                <w:rFonts w:hint="eastAsia" w:ascii="宋体" w:hAnsi="宋体"/>
                <w:szCs w:val="21"/>
                <w:lang w:val="en-US" w:eastAsia="zh-CN"/>
              </w:rPr>
              <w:t>有</w:t>
            </w:r>
            <w:r>
              <w:rPr>
                <w:rFonts w:hint="eastAsia" w:ascii="宋体" w:hAnsi="宋体"/>
                <w:color w:val="auto"/>
                <w:szCs w:val="21"/>
                <w:lang w:eastAsia="zh-CN"/>
              </w:rPr>
              <w:t>2022</w:t>
            </w:r>
            <w:r>
              <w:rPr>
                <w:rFonts w:ascii="宋体" w:hAnsi="宋体"/>
                <w:color w:val="auto"/>
                <w:szCs w:val="21"/>
              </w:rPr>
              <w:t>.</w:t>
            </w:r>
            <w:r>
              <w:rPr>
                <w:rFonts w:hint="eastAsia" w:ascii="宋体" w:hAnsi="宋体"/>
                <w:color w:val="auto"/>
                <w:szCs w:val="21"/>
                <w:lang w:val="en-US" w:eastAsia="zh-CN"/>
              </w:rPr>
              <w:t>11</w:t>
            </w:r>
            <w:r>
              <w:rPr>
                <w:rFonts w:ascii="宋体" w:hAnsi="宋体"/>
                <w:color w:val="auto"/>
                <w:szCs w:val="21"/>
              </w:rPr>
              <w:t>.</w:t>
            </w:r>
            <w:r>
              <w:rPr>
                <w:rFonts w:hint="eastAsia" w:ascii="宋体" w:hAnsi="宋体"/>
                <w:color w:val="auto"/>
                <w:szCs w:val="21"/>
                <w:lang w:val="en-US" w:eastAsia="zh-CN"/>
              </w:rPr>
              <w:t>25 青岛</w:t>
            </w:r>
            <w:r>
              <w:rPr>
                <w:color w:val="auto"/>
                <w:sz w:val="21"/>
                <w:szCs w:val="21"/>
              </w:rPr>
              <w:t>钢垚</w:t>
            </w:r>
            <w:r>
              <w:rPr>
                <w:rFonts w:hint="eastAsia"/>
                <w:color w:val="auto"/>
                <w:sz w:val="21"/>
                <w:szCs w:val="21"/>
                <w:lang w:eastAsia="zh-CN"/>
              </w:rPr>
              <w:t>商砼有限</w:t>
            </w:r>
            <w:r>
              <w:rPr>
                <w:rFonts w:hint="eastAsia" w:ascii="宋体" w:hAnsi="宋体"/>
                <w:color w:val="auto"/>
                <w:szCs w:val="21"/>
                <w:lang w:val="en-US" w:eastAsia="zh-CN"/>
              </w:rPr>
              <w:t>公司水洗砂1-3CM购销合同  明确单价、总价格、数量、供货方式、质量要求及验收标准和方法，付款结算标准，双方责任和权利。</w:t>
            </w:r>
          </w:p>
          <w:p>
            <w:pPr>
              <w:spacing w:line="360" w:lineRule="auto"/>
              <w:ind w:right="-105" w:firstLine="420"/>
              <w:jc w:val="left"/>
              <w:rPr>
                <w:rFonts w:hint="eastAsia" w:ascii="宋体" w:hAnsi="宋体"/>
                <w:color w:val="auto"/>
                <w:szCs w:val="21"/>
                <w:lang w:val="en-US" w:eastAsia="zh-CN"/>
              </w:rPr>
            </w:pPr>
            <w:r>
              <w:rPr>
                <w:rFonts w:hint="eastAsia" w:ascii="宋体" w:hAnsi="宋体"/>
                <w:color w:val="auto"/>
                <w:szCs w:val="21"/>
                <w:lang w:val="en-US" w:eastAsia="zh-CN"/>
              </w:rPr>
              <w:t>有</w:t>
            </w:r>
            <w:r>
              <w:rPr>
                <w:rFonts w:hint="eastAsia" w:ascii="宋体" w:hAnsi="宋体"/>
                <w:color w:val="auto"/>
                <w:szCs w:val="21"/>
                <w:lang w:eastAsia="zh-CN"/>
              </w:rPr>
              <w:t>2022</w:t>
            </w:r>
            <w:r>
              <w:rPr>
                <w:rFonts w:ascii="宋体" w:hAnsi="宋体"/>
                <w:color w:val="auto"/>
                <w:szCs w:val="21"/>
              </w:rPr>
              <w:t>.</w:t>
            </w:r>
            <w:r>
              <w:rPr>
                <w:rFonts w:hint="eastAsia" w:ascii="宋体" w:hAnsi="宋体"/>
                <w:color w:val="auto"/>
                <w:szCs w:val="21"/>
                <w:lang w:val="en-US" w:eastAsia="zh-CN"/>
              </w:rPr>
              <w:t>10</w:t>
            </w:r>
            <w:r>
              <w:rPr>
                <w:rFonts w:ascii="宋体" w:hAnsi="宋体"/>
                <w:color w:val="auto"/>
                <w:szCs w:val="21"/>
              </w:rPr>
              <w:t>.</w:t>
            </w:r>
            <w:r>
              <w:rPr>
                <w:rFonts w:hint="eastAsia" w:ascii="宋体" w:hAnsi="宋体"/>
                <w:color w:val="auto"/>
                <w:szCs w:val="21"/>
                <w:lang w:val="en-US" w:eastAsia="zh-CN"/>
              </w:rPr>
              <w:t>15 山东中建西部建设有限公司中砂、细砂、碎石5-25mm、细石5-10mm购销合同  明确单价、总价格、数量、供货方式、质量要求及验收标准，付款及计量标准，双方责任和权利。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均提供合同评审记录：从是否生产过、物资供应情况、价格、质量要求等进行评审，评审能满足要求，各相关部门负责人签名，审批：乔学斌，合同评审通过签订合同。</w:t>
            </w:r>
          </w:p>
          <w:p>
            <w:pPr>
              <w:spacing w:line="360" w:lineRule="auto"/>
              <w:ind w:right="-105" w:firstLine="420"/>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目前公司与客户商定确定，现阶段由顾客上门自提货物。</w:t>
            </w:r>
          </w:p>
          <w:p>
            <w:pPr>
              <w:spacing w:line="360" w:lineRule="auto"/>
              <w:ind w:right="-105" w:firstLine="420"/>
              <w:jc w:val="left"/>
              <w:rPr>
                <w:rFonts w:hint="eastAsia" w:ascii="宋体" w:hAnsi="宋体"/>
                <w:szCs w:val="21"/>
                <w:lang w:val="en-US" w:eastAsia="zh-CN"/>
              </w:rPr>
            </w:pPr>
            <w:r>
              <w:rPr>
                <w:rFonts w:hint="eastAsia" w:ascii="宋体" w:hAnsi="宋体"/>
                <w:szCs w:val="21"/>
                <w:lang w:val="en-US" w:eastAsia="zh-CN"/>
              </w:rPr>
              <w:t>建立顾客台帐，日常进行售前、售中及售后与顾客沟通，建立顾客意见处理记录、质量信息反馈单，跟踪收集顾客意见和建议，目前无投拆，顾客提出意见及时记录、反馈及处理。</w:t>
            </w: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基本符合要求。</w:t>
            </w:r>
          </w:p>
        </w:tc>
        <w:tc>
          <w:tcPr>
            <w:tcW w:w="1528" w:type="dxa"/>
            <w:vAlign w:val="top"/>
          </w:tcPr>
          <w:p>
            <w:pPr>
              <w:rPr>
                <w:rFonts w:hint="eastAsia" w:asciiTheme="minorEastAsia" w:hAnsiTheme="minorEastAsia"/>
                <w:sz w:val="24"/>
                <w:szCs w:val="24"/>
              </w:rPr>
            </w:pPr>
            <w:r>
              <w:rPr>
                <w:rFonts w:hint="eastAsia" w:asciiTheme="minorEastAsia" w:hAnsiTheme="minorEastAsia"/>
                <w:sz w:val="24"/>
                <w:szCs w:val="24"/>
              </w:rPr>
              <w:t>OK</w:t>
            </w: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r>
              <w:rPr>
                <w:rFonts w:hint="eastAsia" w:asciiTheme="minorEastAsia" w:hAnsiTheme="minorEastAsia"/>
                <w:sz w:val="24"/>
                <w:szCs w:val="24"/>
              </w:rPr>
              <w:t>OK</w:t>
            </w:r>
          </w:p>
          <w:p>
            <w:pPr>
              <w:rPr>
                <w:rFonts w:hint="eastAsia" w:asciiTheme="minorEastAsia" w:hAnsiTheme="minorEastAsia"/>
                <w:sz w:val="24"/>
                <w:szCs w:val="24"/>
              </w:rPr>
            </w:pPr>
          </w:p>
          <w:p>
            <w:pPr>
              <w:rPr>
                <w:rFonts w:hint="eastAsia" w:asciiTheme="minorEastAsia" w:hAnsi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外部提供过程、产品和服务的控制</w:t>
            </w:r>
          </w:p>
        </w:tc>
        <w:tc>
          <w:tcPr>
            <w:tcW w:w="924" w:type="dxa"/>
            <w:vAlign w:val="top"/>
          </w:tcPr>
          <w:p>
            <w:pPr>
              <w:spacing w:line="360" w:lineRule="auto"/>
              <w:ind w:right="-105" w:firstLine="42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firstLine="210" w:firstLineChars="100"/>
              <w:jc w:val="left"/>
              <w:rPr>
                <w:rFonts w:ascii="宋体" w:hAnsi="宋体"/>
                <w:szCs w:val="21"/>
              </w:rPr>
            </w:pPr>
          </w:p>
          <w:p>
            <w:pPr>
              <w:spacing w:line="360" w:lineRule="auto"/>
              <w:ind w:right="-105"/>
              <w:jc w:val="left"/>
              <w:rPr>
                <w:rFonts w:ascii="宋体" w:hAnsi="宋体"/>
                <w:szCs w:val="21"/>
              </w:rPr>
            </w:pPr>
            <w:r>
              <w:rPr>
                <w:rFonts w:ascii="宋体" w:hAnsi="宋体"/>
                <w:szCs w:val="21"/>
              </w:rPr>
              <w:t>Q  8.4</w:t>
            </w: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rightChars="0" w:firstLine="420" w:firstLineChars="0"/>
              <w:jc w:val="left"/>
              <w:rPr>
                <w:rFonts w:ascii="宋体" w:hAnsi="宋体" w:eastAsia="宋体" w:cs="Times New Roman"/>
                <w:kern w:val="2"/>
                <w:sz w:val="21"/>
                <w:szCs w:val="21"/>
                <w:lang w:val="en-US" w:eastAsia="zh-CN" w:bidi="ar-SA"/>
              </w:rPr>
            </w:pPr>
          </w:p>
        </w:tc>
        <w:tc>
          <w:tcPr>
            <w:tcW w:w="9645" w:type="dxa"/>
            <w:vAlign w:val="top"/>
          </w:tcPr>
          <w:p>
            <w:pPr>
              <w:spacing w:line="360" w:lineRule="auto"/>
              <w:ind w:right="-105" w:firstLine="420"/>
              <w:jc w:val="left"/>
              <w:rPr>
                <w:rFonts w:ascii="宋体" w:hAnsi="宋体"/>
                <w:szCs w:val="21"/>
              </w:rPr>
            </w:pPr>
            <w:r>
              <w:rPr>
                <w:rFonts w:ascii="宋体" w:hAnsi="宋体"/>
                <w:szCs w:val="21"/>
              </w:rPr>
              <w:t>公司</w:t>
            </w:r>
            <w:r>
              <w:rPr>
                <w:rFonts w:hint="eastAsia" w:ascii="宋体" w:hAnsi="宋体"/>
                <w:szCs w:val="21"/>
                <w:lang w:val="en-US" w:eastAsia="zh-CN"/>
              </w:rPr>
              <w:t>执行</w:t>
            </w:r>
            <w:r>
              <w:rPr>
                <w:rFonts w:asciiTheme="minorEastAsia" w:hAnsiTheme="minorEastAsia"/>
                <w:szCs w:val="21"/>
              </w:rPr>
              <w:t>《</w:t>
            </w:r>
            <w:r>
              <w:rPr>
                <w:rFonts w:hint="eastAsia" w:asciiTheme="minorEastAsia" w:hAnsiTheme="minorEastAsia"/>
                <w:szCs w:val="21"/>
              </w:rPr>
              <w:t>采购控制程序</w:t>
            </w:r>
            <w:r>
              <w:rPr>
                <w:rFonts w:asciiTheme="minorEastAsia" w:hAnsiTheme="minorEastAsia"/>
                <w:szCs w:val="21"/>
              </w:rPr>
              <w:t>》，</w:t>
            </w:r>
            <w:r>
              <w:rPr>
                <w:rFonts w:hint="eastAsia" w:asciiTheme="minorEastAsia" w:hAnsiTheme="minorEastAsia"/>
                <w:szCs w:val="21"/>
                <w:lang w:val="en-US" w:eastAsia="zh-CN"/>
              </w:rPr>
              <w:t>按</w:t>
            </w:r>
            <w:r>
              <w:rPr>
                <w:rFonts w:asciiTheme="minorEastAsia" w:hAnsiTheme="minorEastAsia"/>
                <w:szCs w:val="21"/>
              </w:rPr>
              <w:t>采购的物资分类，并依据重要程度分别予以控制。</w:t>
            </w:r>
          </w:p>
          <w:p>
            <w:pPr>
              <w:spacing w:line="360" w:lineRule="auto"/>
              <w:ind w:right="-105" w:firstLine="420"/>
              <w:jc w:val="left"/>
              <w:rPr>
                <w:rFonts w:asciiTheme="minorEastAsia" w:hAnsiTheme="minorEastAsia"/>
                <w:szCs w:val="21"/>
              </w:rPr>
            </w:pPr>
            <w:r>
              <w:rPr>
                <w:rFonts w:ascii="宋体" w:hAnsi="宋体"/>
                <w:szCs w:val="21"/>
              </w:rPr>
              <w:t>提供了《合格供</w:t>
            </w:r>
            <w:r>
              <w:rPr>
                <w:rFonts w:asciiTheme="minorEastAsia" w:hAnsiTheme="minorEastAsia"/>
                <w:szCs w:val="21"/>
              </w:rPr>
              <w:t>方</w:t>
            </w:r>
            <w:r>
              <w:rPr>
                <w:rFonts w:hint="eastAsia" w:asciiTheme="minorEastAsia" w:hAnsiTheme="minorEastAsia"/>
                <w:szCs w:val="21"/>
                <w:lang w:val="en-US" w:eastAsia="zh-CN"/>
              </w:rPr>
              <w:t>名单</w:t>
            </w:r>
            <w:r>
              <w:rPr>
                <w:rFonts w:asciiTheme="minorEastAsia" w:hAnsiTheme="minorEastAsia"/>
                <w:szCs w:val="21"/>
              </w:rPr>
              <w:t>》：</w:t>
            </w:r>
            <w:r>
              <w:rPr>
                <w:rFonts w:hint="eastAsia" w:asciiTheme="minorEastAsia" w:hAnsiTheme="minorEastAsia"/>
                <w:szCs w:val="21"/>
                <w:lang w:val="en-US" w:eastAsia="zh-CN"/>
              </w:rPr>
              <w:t>目前材料供方主要来自中间商青岛西海岸环境科技有限公司，经销商收集建筑垃圾砂石土转卖到该公司，联系人安先生，原料主要来自建筑、建设过程产生石渣/块垃圾</w:t>
            </w:r>
            <w:r>
              <w:rPr>
                <w:rFonts w:asciiTheme="minorEastAsia" w:hAnsiTheme="minorEastAsia"/>
                <w:szCs w:val="21"/>
              </w:rPr>
              <w:t>；</w:t>
            </w:r>
          </w:p>
          <w:p>
            <w:pPr>
              <w:spacing w:line="360" w:lineRule="auto"/>
              <w:ind w:right="-105" w:firstLine="420"/>
              <w:jc w:val="left"/>
              <w:rPr>
                <w:rFonts w:hint="default" w:eastAsia="宋体" w:asciiTheme="minorEastAsia" w:hAnsiTheme="minorEastAsia"/>
                <w:szCs w:val="21"/>
                <w:lang w:val="en-US" w:eastAsia="zh-CN"/>
              </w:rPr>
            </w:pPr>
            <w:r>
              <w:rPr>
                <w:rFonts w:hint="eastAsia" w:asciiTheme="minorEastAsia" w:hAnsiTheme="minorEastAsia"/>
                <w:szCs w:val="21"/>
                <w:lang w:val="en-US" w:eastAsia="zh-CN"/>
              </w:rPr>
              <w:t>同时建立运输服务方青岛比利佳重工有限公司土方运输合格名录。</w:t>
            </w:r>
          </w:p>
          <w:p>
            <w:pPr>
              <w:spacing w:line="360" w:lineRule="auto"/>
              <w:ind w:right="-105" w:firstLine="420"/>
              <w:jc w:val="left"/>
              <w:rPr>
                <w:rFonts w:ascii="宋体" w:hAnsi="宋体"/>
                <w:szCs w:val="21"/>
              </w:rPr>
            </w:pPr>
            <w:r>
              <w:rPr>
                <w:rFonts w:ascii="宋体" w:hAnsi="宋体"/>
                <w:szCs w:val="21"/>
              </w:rPr>
              <w:t>组织对供方</w:t>
            </w:r>
            <w:r>
              <w:rPr>
                <w:rFonts w:hint="eastAsia" w:ascii="宋体" w:hAnsi="宋体"/>
                <w:szCs w:val="21"/>
                <w:lang w:val="en-US" w:eastAsia="zh-CN"/>
              </w:rPr>
              <w:t>或服务方</w:t>
            </w:r>
            <w:r>
              <w:rPr>
                <w:rFonts w:asciiTheme="minorEastAsia" w:hAnsiTheme="minorEastAsia"/>
                <w:szCs w:val="21"/>
              </w:rPr>
              <w:t>进行选择和评价：</w:t>
            </w:r>
          </w:p>
          <w:p>
            <w:pPr>
              <w:spacing w:line="360" w:lineRule="auto"/>
              <w:ind w:right="-105" w:firstLine="420"/>
              <w:jc w:val="left"/>
              <w:rPr>
                <w:rFonts w:hint="default" w:asciiTheme="minorEastAsia" w:hAnsiTheme="minorEastAsia"/>
                <w:szCs w:val="21"/>
                <w:lang w:val="en-US"/>
              </w:rPr>
            </w:pPr>
            <w:r>
              <w:rPr>
                <w:rFonts w:ascii="宋体" w:hAnsi="宋体"/>
                <w:szCs w:val="21"/>
              </w:rPr>
              <w:t>查</w:t>
            </w:r>
            <w:r>
              <w:rPr>
                <w:rFonts w:asciiTheme="minorEastAsia" w:hAnsiTheme="minorEastAsia"/>
                <w:szCs w:val="21"/>
              </w:rPr>
              <w:t>评价表：</w:t>
            </w:r>
            <w:r>
              <w:rPr>
                <w:rFonts w:hint="eastAsia" w:asciiTheme="minorEastAsia" w:hAnsiTheme="minorEastAsia"/>
                <w:szCs w:val="21"/>
                <w:lang w:val="en-US" w:eastAsia="zh-CN"/>
              </w:rPr>
              <w:t>有2022年9月10日西海岸环境科技公司供方</w:t>
            </w:r>
            <w:r>
              <w:rPr>
                <w:rFonts w:hint="eastAsia" w:asciiTheme="minorEastAsia" w:hAnsiTheme="minorEastAsia"/>
                <w:szCs w:val="21"/>
              </w:rPr>
              <w:t>评</w:t>
            </w:r>
            <w:r>
              <w:rPr>
                <w:rFonts w:hint="eastAsia" w:asciiTheme="minorEastAsia" w:hAnsiTheme="minorEastAsia"/>
                <w:szCs w:val="21"/>
                <w:highlight w:val="none"/>
              </w:rPr>
              <w:t>价记录</w:t>
            </w:r>
            <w:r>
              <w:rPr>
                <w:rFonts w:hint="eastAsia" w:asciiTheme="minorEastAsia" w:hAnsiTheme="minorEastAsia"/>
                <w:szCs w:val="21"/>
                <w:highlight w:val="none"/>
                <w:lang w:val="en-US" w:eastAsia="zh-CN"/>
              </w:rPr>
              <w:t>，</w:t>
            </w:r>
            <w:r>
              <w:rPr>
                <w:rFonts w:asciiTheme="minorEastAsia" w:hAnsiTheme="minorEastAsia"/>
                <w:szCs w:val="21"/>
                <w:highlight w:val="none"/>
              </w:rPr>
              <w:t>记录供方</w:t>
            </w:r>
            <w:r>
              <w:rPr>
                <w:rFonts w:hint="eastAsia" w:asciiTheme="minorEastAsia" w:hAnsiTheme="minorEastAsia"/>
                <w:szCs w:val="21"/>
                <w:highlight w:val="none"/>
                <w:lang w:val="en-US" w:eastAsia="zh-CN"/>
              </w:rPr>
              <w:t>材料名称、联系人、</w:t>
            </w:r>
            <w:r>
              <w:rPr>
                <w:rFonts w:hint="eastAsia" w:asciiTheme="minorEastAsia" w:hAnsiTheme="minorEastAsia"/>
                <w:szCs w:val="21"/>
                <w:highlight w:val="none"/>
              </w:rPr>
              <w:t>评价内容</w:t>
            </w:r>
            <w:r>
              <w:rPr>
                <w:rFonts w:asciiTheme="minorEastAsia" w:hAnsiTheme="minorEastAsia"/>
                <w:szCs w:val="21"/>
                <w:highlight w:val="none"/>
              </w:rPr>
              <w:t>、</w:t>
            </w:r>
            <w:r>
              <w:rPr>
                <w:rFonts w:hint="eastAsia" w:asciiTheme="minorEastAsia" w:hAnsiTheme="minorEastAsia"/>
                <w:szCs w:val="21"/>
                <w:highlight w:val="none"/>
              </w:rPr>
              <w:t>评价</w:t>
            </w:r>
            <w:r>
              <w:rPr>
                <w:rFonts w:asciiTheme="minorEastAsia" w:hAnsiTheme="minorEastAsia"/>
                <w:szCs w:val="21"/>
                <w:highlight w:val="none"/>
              </w:rPr>
              <w:t>结果及结论：</w:t>
            </w:r>
            <w:r>
              <w:rPr>
                <w:rFonts w:hint="eastAsia" w:asciiTheme="minorEastAsia" w:hAnsiTheme="minorEastAsia"/>
                <w:szCs w:val="21"/>
                <w:highlight w:val="none"/>
              </w:rPr>
              <w:t>同意纳入合格供方，参加人员</w:t>
            </w:r>
            <w:r>
              <w:rPr>
                <w:rFonts w:hint="eastAsia" w:asciiTheme="minorEastAsia" w:hAnsiTheme="minorEastAsia"/>
                <w:szCs w:val="21"/>
                <w:highlight w:val="none"/>
                <w:lang w:val="en-US" w:eastAsia="zh-CN"/>
              </w:rPr>
              <w:t>确认，高层领导批准，评价合格纳入合格供方。</w:t>
            </w:r>
          </w:p>
          <w:p>
            <w:pPr>
              <w:spacing w:line="360" w:lineRule="auto"/>
              <w:ind w:right="-105" w:firstLine="420"/>
              <w:jc w:val="left"/>
              <w:rPr>
                <w:rFonts w:hint="default" w:eastAsia="宋体" w:asciiTheme="minorEastAsia" w:hAnsiTheme="minorEastAsia"/>
                <w:szCs w:val="21"/>
                <w:lang w:val="en-US" w:eastAsia="zh-CN"/>
              </w:rPr>
            </w:pPr>
            <w:r>
              <w:rPr>
                <w:rFonts w:hint="eastAsia" w:asciiTheme="minorEastAsia" w:hAnsiTheme="minorEastAsia"/>
                <w:szCs w:val="21"/>
                <w:lang w:val="en-US" w:eastAsia="zh-CN"/>
              </w:rPr>
              <w:t>抽查砂石土资源处置</w:t>
            </w:r>
            <w:r>
              <w:rPr>
                <w:rFonts w:hint="eastAsia" w:asciiTheme="minorEastAsia" w:hAnsiTheme="minorEastAsia"/>
                <w:szCs w:val="21"/>
              </w:rPr>
              <w:t>合同</w:t>
            </w:r>
            <w:r>
              <w:rPr>
                <w:rFonts w:hint="eastAsia" w:asciiTheme="minorEastAsia" w:hAnsiTheme="minorEastAsia"/>
                <w:szCs w:val="21"/>
                <w:lang w:val="en-US" w:eastAsia="zh-CN"/>
              </w:rPr>
              <w:t>三份，有2022年9月27日玉宁路和玉慧路、2022年10月14日鑫源珠江熙悦项目、2022年9月30日开发区社会福利中心项目</w:t>
            </w:r>
            <w:r>
              <w:rPr>
                <w:rFonts w:hint="eastAsia" w:asciiTheme="minorEastAsia" w:hAnsiTheme="minorEastAsia"/>
                <w:szCs w:val="21"/>
                <w:lang w:eastAsia="zh-CN"/>
              </w:rPr>
              <w:t>，</w:t>
            </w:r>
            <w:r>
              <w:rPr>
                <w:rFonts w:hint="eastAsia" w:asciiTheme="minorEastAsia" w:hAnsiTheme="minorEastAsia"/>
                <w:szCs w:val="21"/>
                <w:lang w:val="en-US" w:eastAsia="zh-CN"/>
              </w:rPr>
              <w:t>明确甲乙双方、项目名称和地点、处置内容及范围、规模、质量要求、合同</w:t>
            </w:r>
            <w:r>
              <w:rPr>
                <w:rFonts w:hint="eastAsia" w:asciiTheme="minorEastAsia" w:hAnsiTheme="minorEastAsia"/>
                <w:szCs w:val="21"/>
              </w:rPr>
              <w:t>价</w:t>
            </w:r>
            <w:r>
              <w:rPr>
                <w:rFonts w:hint="eastAsia" w:asciiTheme="minorEastAsia" w:hAnsiTheme="minorEastAsia"/>
                <w:szCs w:val="21"/>
                <w:lang w:val="en-US" w:eastAsia="zh-CN"/>
              </w:rPr>
              <w:t>款、支付及保证金</w:t>
            </w:r>
            <w:r>
              <w:rPr>
                <w:rFonts w:hint="eastAsia" w:asciiTheme="minorEastAsia" w:hAnsiTheme="minorEastAsia"/>
                <w:szCs w:val="21"/>
              </w:rPr>
              <w:t>、</w:t>
            </w:r>
            <w:r>
              <w:rPr>
                <w:rFonts w:hint="eastAsia" w:asciiTheme="minorEastAsia" w:hAnsiTheme="minorEastAsia"/>
                <w:szCs w:val="21"/>
                <w:lang w:val="en-US" w:eastAsia="zh-CN"/>
              </w:rPr>
              <w:t>服务期限</w:t>
            </w:r>
            <w:r>
              <w:rPr>
                <w:rFonts w:hint="eastAsia" w:asciiTheme="minorEastAsia" w:hAnsiTheme="minorEastAsia"/>
                <w:szCs w:val="21"/>
              </w:rPr>
              <w:t>、</w:t>
            </w:r>
            <w:r>
              <w:rPr>
                <w:rFonts w:hint="eastAsia" w:asciiTheme="minorEastAsia" w:hAnsiTheme="minorEastAsia"/>
                <w:szCs w:val="21"/>
                <w:lang w:val="en-US" w:eastAsia="zh-CN"/>
              </w:rPr>
              <w:t>双方权利和义务</w:t>
            </w:r>
            <w:r>
              <w:rPr>
                <w:rFonts w:hint="eastAsia" w:asciiTheme="minorEastAsia" w:hAnsiTheme="minorEastAsia"/>
                <w:szCs w:val="21"/>
              </w:rPr>
              <w:t>等</w:t>
            </w:r>
            <w:r>
              <w:rPr>
                <w:rFonts w:hint="eastAsia" w:asciiTheme="minorEastAsia" w:hAnsiTheme="minorEastAsia"/>
                <w:szCs w:val="21"/>
                <w:lang w:eastAsia="zh-CN"/>
              </w:rPr>
              <w:t>，</w:t>
            </w:r>
            <w:r>
              <w:rPr>
                <w:rFonts w:hint="eastAsia" w:asciiTheme="minorEastAsia" w:hAnsiTheme="minorEastAsia"/>
                <w:szCs w:val="21"/>
                <w:lang w:val="en-US" w:eastAsia="zh-CN"/>
              </w:rPr>
              <w:t>有安全协议书。双方盖章生效。</w:t>
            </w:r>
          </w:p>
          <w:p>
            <w:pPr>
              <w:spacing w:line="360" w:lineRule="auto"/>
              <w:ind w:right="-6" w:rightChars="-3" w:firstLine="420"/>
              <w:rPr>
                <w:rFonts w:hint="default" w:ascii="宋体" w:hAnsi="宋体" w:eastAsia="宋体"/>
                <w:szCs w:val="21"/>
                <w:lang w:val="en-US" w:eastAsia="zh-CN"/>
              </w:rPr>
            </w:pPr>
            <w:r>
              <w:rPr>
                <w:rFonts w:hint="eastAsia" w:ascii="宋体" w:hAnsi="宋体"/>
                <w:szCs w:val="21"/>
                <w:lang w:val="en-US" w:eastAsia="zh-CN"/>
              </w:rPr>
              <w:t>查运输方评价</w:t>
            </w:r>
            <w:r>
              <w:rPr>
                <w:rFonts w:asciiTheme="minorEastAsia" w:hAnsiTheme="minorEastAsia"/>
                <w:szCs w:val="21"/>
              </w:rPr>
              <w:t>：</w:t>
            </w:r>
            <w:r>
              <w:rPr>
                <w:rFonts w:hint="eastAsia" w:asciiTheme="minorEastAsia" w:hAnsiTheme="minorEastAsia"/>
                <w:szCs w:val="21"/>
                <w:lang w:val="en-US" w:eastAsia="zh-CN"/>
              </w:rPr>
              <w:t>有2022年9月15日比利佳重工有限公司评价合格记录，</w:t>
            </w:r>
            <w:r>
              <w:rPr>
                <w:rFonts w:hint="eastAsia" w:asciiTheme="minorEastAsia" w:hAnsiTheme="minorEastAsia"/>
                <w:szCs w:val="21"/>
                <w:highlight w:val="none"/>
              </w:rPr>
              <w:t>参加人员</w:t>
            </w:r>
            <w:r>
              <w:rPr>
                <w:rFonts w:hint="eastAsia" w:asciiTheme="minorEastAsia" w:hAnsiTheme="minorEastAsia"/>
                <w:szCs w:val="21"/>
                <w:highlight w:val="none"/>
                <w:lang w:val="en-US" w:eastAsia="zh-CN"/>
              </w:rPr>
              <w:t>确认，高层领导批准。</w:t>
            </w:r>
          </w:p>
          <w:p>
            <w:pPr>
              <w:spacing w:line="360" w:lineRule="auto"/>
              <w:ind w:right="-6" w:rightChars="-3" w:firstLine="420"/>
              <w:rPr>
                <w:rFonts w:hint="default" w:ascii="宋体" w:hAnsi="宋体" w:eastAsia="宋体"/>
                <w:b/>
                <w:bCs/>
                <w:szCs w:val="21"/>
                <w:lang w:val="en-US" w:eastAsia="zh-CN"/>
              </w:rPr>
            </w:pPr>
            <w:r>
              <w:rPr>
                <w:rFonts w:hint="eastAsia" w:ascii="宋体" w:hAnsi="宋体"/>
                <w:b/>
                <w:bCs/>
                <w:szCs w:val="21"/>
                <w:lang w:val="en-US" w:eastAsia="zh-CN"/>
              </w:rPr>
              <w:t>有青岛丰祥顺通有限公司营业执照、运输资质并建立合作，但未提供出运输服务方青岛丰祥顺通有限公司已评价合格相关证据。</w:t>
            </w:r>
          </w:p>
          <w:p>
            <w:pPr>
              <w:spacing w:line="360" w:lineRule="auto"/>
              <w:ind w:right="-6" w:rightChars="-3" w:firstLine="420"/>
              <w:rPr>
                <w:rFonts w:hint="eastAsia" w:ascii="宋体" w:hAnsi="宋体"/>
                <w:szCs w:val="21"/>
              </w:rPr>
            </w:pPr>
            <w:r>
              <w:rPr>
                <w:rFonts w:hint="eastAsia" w:ascii="宋体" w:hAnsi="宋体"/>
                <w:szCs w:val="21"/>
              </w:rPr>
              <w:t>查</w:t>
            </w:r>
            <w:r>
              <w:rPr>
                <w:rFonts w:hint="eastAsia" w:ascii="宋体" w:hAnsi="宋体"/>
                <w:szCs w:val="21"/>
                <w:lang w:val="en-US" w:eastAsia="zh-CN"/>
              </w:rPr>
              <w:t>材料采购计划单</w:t>
            </w:r>
            <w:r>
              <w:rPr>
                <w:rFonts w:hint="eastAsia" w:ascii="宋体" w:hAnsi="宋体"/>
                <w:szCs w:val="21"/>
              </w:rPr>
              <w:t>：</w:t>
            </w:r>
          </w:p>
          <w:p>
            <w:pPr>
              <w:spacing w:line="360" w:lineRule="auto"/>
              <w:ind w:right="-6" w:rightChars="-3" w:firstLine="420"/>
              <w:rPr>
                <w:rFonts w:hint="eastAsia" w:ascii="宋体" w:hAnsi="宋体"/>
                <w:szCs w:val="21"/>
                <w:lang w:val="en-US" w:eastAsia="zh-CN"/>
              </w:rPr>
            </w:pPr>
            <w:r>
              <w:rPr>
                <w:rFonts w:hint="eastAsia" w:ascii="宋体" w:hAnsi="宋体"/>
                <w:szCs w:val="21"/>
                <w:lang w:val="en-US" w:eastAsia="zh-CN"/>
              </w:rPr>
              <w:t>抽 有2022年9月27日、10月14日、9月30日采购计划单：名称砂石土、规格 、数量、单位,，编制人：李敬彬  审核：邢金辉；</w:t>
            </w:r>
          </w:p>
          <w:p>
            <w:pPr>
              <w:shd w:val="clea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hint="eastAsia" w:ascii="宋体" w:hAnsi="宋体"/>
                <w:szCs w:val="21"/>
                <w:highlight w:val="none"/>
                <w:lang w:val="en-US" w:eastAsia="zh-CN"/>
              </w:rPr>
              <w:t>由技质部负责采购产品进货检验。</w:t>
            </w:r>
          </w:p>
        </w:tc>
        <w:tc>
          <w:tcPr>
            <w:tcW w:w="1528" w:type="dxa"/>
            <w:vAlign w:val="top"/>
          </w:tcPr>
          <w:p>
            <w:pPr>
              <w:rPr>
                <w:rFonts w:hint="eastAsia" w:asciiTheme="minorEastAsia" w:hAnsiTheme="minorEastAsia"/>
                <w:sz w:val="24"/>
                <w:szCs w:val="24"/>
              </w:rPr>
            </w:pPr>
            <w:r>
              <w:rPr>
                <w:rFonts w:hint="eastAsia" w:asciiTheme="minorEastAsia" w:hAnsiTheme="minorEastAsia"/>
                <w:sz w:val="24"/>
                <w:szCs w:val="24"/>
              </w:rPr>
              <w:t>OK</w:t>
            </w: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rPr>
            </w:pPr>
          </w:p>
          <w:p>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NC</w:t>
            </w: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ascii="楷体" w:hAnsi="楷体" w:eastAsia="楷体"/>
                <w:sz w:val="24"/>
                <w:szCs w:val="24"/>
              </w:rPr>
            </w:pPr>
            <w:r>
              <w:rPr>
                <w:rFonts w:hint="eastAsia" w:asciiTheme="minorEastAsia" w:hAnsiTheme="minorEastAsia"/>
                <w:sz w:val="24"/>
                <w:szCs w:val="24"/>
              </w:rPr>
              <w:t>OK</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服务提供的</w:t>
            </w:r>
            <w:r>
              <w:rPr>
                <w:rFonts w:ascii="宋体" w:hAnsi="宋体" w:cs="Arial"/>
                <w:szCs w:val="21"/>
              </w:rPr>
              <w:t>控制</w:t>
            </w:r>
          </w:p>
        </w:tc>
        <w:tc>
          <w:tcPr>
            <w:tcW w:w="924" w:type="dxa"/>
            <w:vAlign w:val="center"/>
          </w:tcPr>
          <w:p>
            <w:pPr>
              <w:spacing w:line="360" w:lineRule="auto"/>
              <w:ind w:right="-6" w:rightChars="-3"/>
              <w:jc w:val="left"/>
              <w:rPr>
                <w:rFonts w:ascii="宋体" w:hAnsi="宋体" w:cs="Arial"/>
                <w:szCs w:val="21"/>
              </w:rPr>
            </w:pPr>
            <w:r>
              <w:rPr>
                <w:rFonts w:hint="eastAsia" w:ascii="宋体" w:hAnsi="宋体" w:cs="Arial"/>
                <w:szCs w:val="21"/>
              </w:rPr>
              <w:t>Q</w:t>
            </w:r>
            <w:r>
              <w:rPr>
                <w:rFonts w:hint="eastAsia" w:ascii="宋体" w:hAnsi="宋体" w:cs="Arial"/>
                <w:szCs w:val="21"/>
                <w:lang w:val="en-US" w:eastAsia="zh-CN"/>
              </w:rPr>
              <w:t xml:space="preserve"> </w:t>
            </w:r>
            <w:r>
              <w:rPr>
                <w:rFonts w:hint="eastAsia" w:ascii="宋体" w:hAnsi="宋体" w:cs="Arial"/>
                <w:szCs w:val="21"/>
              </w:rPr>
              <w:t>8.5.1</w:t>
            </w:r>
          </w:p>
          <w:p>
            <w:pPr>
              <w:spacing w:line="360" w:lineRule="auto"/>
              <w:ind w:right="-6" w:rightChars="-3"/>
              <w:rPr>
                <w:rFonts w:ascii="宋体" w:hAnsi="宋体" w:eastAsia="宋体" w:cs="Arial"/>
                <w:kern w:val="2"/>
                <w:sz w:val="21"/>
                <w:szCs w:val="21"/>
                <w:lang w:val="en-US" w:eastAsia="zh-CN" w:bidi="ar-SA"/>
              </w:rPr>
            </w:pPr>
          </w:p>
        </w:tc>
        <w:tc>
          <w:tcPr>
            <w:tcW w:w="9645" w:type="dxa"/>
            <w:vAlign w:val="center"/>
          </w:tcPr>
          <w:p>
            <w:pPr>
              <w:pStyle w:val="12"/>
              <w:spacing w:line="360" w:lineRule="auto"/>
              <w:ind w:left="420"/>
              <w:jc w:val="left"/>
              <w:rPr>
                <w:rFonts w:hint="default" w:ascii="宋体" w:hAnsi="宋体" w:eastAsia="宋体" w:cs="Arial"/>
                <w:sz w:val="21"/>
                <w:szCs w:val="21"/>
                <w:lang w:val="en-US" w:eastAsia="zh-CN"/>
              </w:rPr>
            </w:pPr>
            <w:r>
              <w:rPr>
                <w:rFonts w:hint="eastAsia" w:ascii="宋体" w:hAnsi="宋体" w:cs="Arial"/>
                <w:sz w:val="21"/>
                <w:szCs w:val="21"/>
                <w:lang w:val="en-US" w:eastAsia="zh-CN"/>
              </w:rPr>
              <w:t>营销部负责销售策划及管理控制，执行购销合同，交付时双方现场确认、过磅，并定期进行按过磅单数量进行核对、核算；</w:t>
            </w:r>
          </w:p>
          <w:p>
            <w:pPr>
              <w:spacing w:line="360" w:lineRule="auto"/>
              <w:ind w:right="-6" w:rightChars="-3" w:firstLine="420" w:firstLineChars="200"/>
              <w:rPr>
                <w:rFonts w:ascii="宋体" w:hAnsi="宋体" w:cs="Arial"/>
                <w:szCs w:val="21"/>
              </w:rPr>
            </w:pPr>
            <w:r>
              <w:rPr>
                <w:rFonts w:hint="eastAsia" w:ascii="宋体" w:hAnsi="宋体" w:cs="Arial"/>
                <w:szCs w:val="21"/>
              </w:rPr>
              <w:t>审核现场</w:t>
            </w:r>
            <w:r>
              <w:rPr>
                <w:rFonts w:hint="eastAsia" w:ascii="宋体" w:hAnsi="宋体" w:cs="Arial"/>
                <w:szCs w:val="21"/>
                <w:lang w:eastAsia="zh-CN"/>
              </w:rPr>
              <w:t>、</w:t>
            </w:r>
            <w:r>
              <w:rPr>
                <w:rFonts w:hint="eastAsia" w:ascii="宋体" w:hAnsi="宋体" w:cs="Arial"/>
                <w:szCs w:val="21"/>
                <w:lang w:val="en-US" w:eastAsia="zh-CN"/>
              </w:rPr>
              <w:t>记录抽查</w:t>
            </w:r>
            <w:r>
              <w:rPr>
                <w:rFonts w:hint="eastAsia" w:ascii="宋体" w:hAnsi="宋体" w:cs="Arial"/>
                <w:szCs w:val="21"/>
              </w:rPr>
              <w:t>、询问控制情况：</w:t>
            </w:r>
          </w:p>
          <w:p>
            <w:pPr>
              <w:spacing w:line="360" w:lineRule="auto"/>
              <w:ind w:left="420" w:leftChars="200" w:right="-6" w:rightChars="-3"/>
              <w:rPr>
                <w:rFonts w:hint="eastAsia" w:ascii="宋体" w:hAnsi="宋体" w:cs="Arial"/>
                <w:szCs w:val="21"/>
                <w:lang w:val="en-US" w:eastAsia="zh-CN"/>
              </w:rPr>
            </w:pPr>
            <w:r>
              <w:rPr>
                <w:rFonts w:hint="eastAsia" w:ascii="宋体" w:hAnsi="宋体" w:cs="Arial"/>
                <w:szCs w:val="21"/>
                <w:lang w:val="en-US" w:eastAsia="zh-CN"/>
              </w:rPr>
              <w:t>日常通过电话/网络或按合同约定根据客户需求及时提供，双方现场检查确认、交接，无异常装车过磅，双方各执一份过磅单，定期核对过磅单，并按核对数量结算金额。</w:t>
            </w:r>
          </w:p>
          <w:p>
            <w:pPr>
              <w:spacing w:line="360" w:lineRule="auto"/>
              <w:ind w:left="420" w:leftChars="200" w:right="-6" w:rightChars="-3"/>
              <w:rPr>
                <w:rFonts w:hint="eastAsia" w:ascii="宋体" w:hAnsi="宋体" w:cs="Arial"/>
                <w:color w:val="auto"/>
                <w:szCs w:val="21"/>
                <w:lang w:val="en-US" w:eastAsia="zh-CN"/>
              </w:rPr>
            </w:pPr>
            <w:r>
              <w:rPr>
                <w:rFonts w:hint="eastAsia" w:ascii="宋体" w:hAnsi="宋体" w:cs="Arial"/>
                <w:color w:val="auto"/>
                <w:szCs w:val="21"/>
                <w:lang w:val="en-US" w:eastAsia="zh-CN"/>
              </w:rPr>
              <w:t>有2022年6月24日  出售货物名称石粉砂  规格型号粗砂  总重83480KG、净重60400KG、皮重23080KG  车牌号码2703  收货单位青岛</w:t>
            </w:r>
            <w:r>
              <w:rPr>
                <w:sz w:val="21"/>
                <w:szCs w:val="21"/>
              </w:rPr>
              <w:t>钢垚</w:t>
            </w:r>
            <w:r>
              <w:rPr>
                <w:rFonts w:hint="eastAsia"/>
                <w:sz w:val="21"/>
                <w:szCs w:val="21"/>
                <w:lang w:val="en-US" w:eastAsia="zh-CN"/>
              </w:rPr>
              <w:t>商砼有限公司</w:t>
            </w:r>
            <w:r>
              <w:rPr>
                <w:rFonts w:hint="eastAsia" w:ascii="宋体" w:hAnsi="宋体" w:cs="Arial"/>
                <w:color w:val="auto"/>
                <w:szCs w:val="21"/>
                <w:lang w:val="en-US" w:eastAsia="zh-CN"/>
              </w:rPr>
              <w:t xml:space="preserve"> </w:t>
            </w:r>
          </w:p>
          <w:p>
            <w:pPr>
              <w:spacing w:line="360" w:lineRule="auto"/>
              <w:ind w:left="420" w:leftChars="200" w:right="-6" w:rightChars="-3"/>
              <w:rPr>
                <w:rFonts w:hint="default" w:ascii="宋体" w:hAnsi="宋体" w:cs="Arial"/>
                <w:color w:val="auto"/>
                <w:szCs w:val="21"/>
                <w:lang w:val="en-US" w:eastAsia="zh-CN"/>
              </w:rPr>
            </w:pPr>
            <w:r>
              <w:rPr>
                <w:rFonts w:hint="eastAsia" w:ascii="宋体" w:hAnsi="宋体" w:cs="Arial"/>
                <w:color w:val="auto"/>
                <w:szCs w:val="21"/>
                <w:lang w:val="en-US" w:eastAsia="zh-CN"/>
              </w:rPr>
              <w:t>有2022年11月3日 出售石子  车号0887  有客户信息记录  总重64080KG  皮重23500KG  净重40580KG   序号：030009  司磅员陈松敬</w:t>
            </w:r>
          </w:p>
          <w:p>
            <w:pPr>
              <w:spacing w:line="360" w:lineRule="auto"/>
              <w:ind w:right="-6" w:rightChars="-3" w:firstLine="420" w:firstLineChars="200"/>
              <w:rPr>
                <w:rFonts w:ascii="宋体" w:hAnsi="宋体" w:eastAsia="宋体" w:cs="Times New Roman"/>
                <w:kern w:val="0"/>
                <w:sz w:val="24"/>
                <w:szCs w:val="20"/>
                <w:lang w:val="en-US" w:eastAsia="zh-CN" w:bidi="ar-SA"/>
              </w:rPr>
            </w:pPr>
            <w:r>
              <w:rPr>
                <w:rFonts w:hint="eastAsia" w:ascii="宋体" w:hAnsi="宋体" w:cs="Arial"/>
                <w:szCs w:val="21"/>
                <w:lang w:val="en-US" w:eastAsia="zh-CN"/>
              </w:rPr>
              <w:t>公司</w:t>
            </w:r>
            <w:r>
              <w:rPr>
                <w:rFonts w:hint="eastAsia" w:ascii="宋体" w:hAnsi="宋体" w:cs="Arial"/>
                <w:szCs w:val="21"/>
              </w:rPr>
              <w:t>服务</w:t>
            </w:r>
            <w:r>
              <w:rPr>
                <w:rFonts w:hint="eastAsia" w:ascii="宋体" w:hAnsi="宋体" w:cs="Arial"/>
                <w:szCs w:val="21"/>
                <w:lang w:val="en-US" w:eastAsia="zh-CN"/>
              </w:rPr>
              <w:t>提供</w:t>
            </w:r>
            <w:r>
              <w:rPr>
                <w:rFonts w:hint="eastAsia" w:ascii="宋体" w:hAnsi="宋体" w:cs="Arial"/>
                <w:szCs w:val="21"/>
              </w:rPr>
              <w:t>的控制符合规定的要求。</w:t>
            </w:r>
          </w:p>
        </w:tc>
        <w:tc>
          <w:tcPr>
            <w:tcW w:w="1528" w:type="dxa"/>
          </w:tcPr>
          <w:p>
            <w:pPr>
              <w:rPr>
                <w:rFonts w:hint="eastAsia" w:eastAsia="宋体"/>
                <w:lang w:val="en-US" w:eastAsia="zh-CN"/>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顾客及外部供方财产</w:t>
            </w:r>
          </w:p>
        </w:tc>
        <w:tc>
          <w:tcPr>
            <w:tcW w:w="924"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8.5.3</w:t>
            </w:r>
          </w:p>
        </w:tc>
        <w:tc>
          <w:tcPr>
            <w:tcW w:w="9645" w:type="dxa"/>
            <w:vAlign w:val="top"/>
          </w:tcPr>
          <w:p>
            <w:pPr>
              <w:spacing w:line="360" w:lineRule="auto"/>
              <w:ind w:right="-105" w:rightChars="-50" w:firstLine="420" w:firstLineChars="200"/>
              <w:rPr>
                <w:rFonts w:hint="eastAsia" w:ascii="宋体" w:hAnsi="宋体" w:cs="Arial"/>
                <w:szCs w:val="21"/>
              </w:rPr>
            </w:pPr>
            <w:r>
              <w:rPr>
                <w:rFonts w:hint="eastAsia" w:ascii="宋体" w:hAnsi="宋体" w:cs="Arial"/>
                <w:szCs w:val="21"/>
                <w:lang w:val="en-US" w:eastAsia="zh-CN"/>
              </w:rPr>
              <w:t>负责人明确</w:t>
            </w:r>
            <w:bookmarkStart w:id="2" w:name="_GoBack"/>
            <w:bookmarkEnd w:id="2"/>
            <w:r>
              <w:rPr>
                <w:rFonts w:hint="eastAsia" w:ascii="宋体" w:hAnsi="宋体" w:cs="Arial"/>
                <w:szCs w:val="21"/>
              </w:rPr>
              <w:t>在控制或使用顾客或外部供方的财产期间，应对其进行妥善管理。</w:t>
            </w:r>
          </w:p>
          <w:p>
            <w:pPr>
              <w:spacing w:line="360" w:lineRule="auto"/>
              <w:ind w:right="-105" w:rightChars="-50" w:firstLine="420" w:firstLineChars="200"/>
              <w:rPr>
                <w:rFonts w:ascii="宋体" w:hAnsi="宋体" w:cs="Arial"/>
                <w:szCs w:val="21"/>
              </w:rPr>
            </w:pPr>
            <w:r>
              <w:rPr>
                <w:rFonts w:hint="eastAsia" w:ascii="宋体" w:hAnsi="宋体" w:cs="Arial"/>
                <w:szCs w:val="21"/>
              </w:rPr>
              <w:t>本公司使用的或构成产品和服务一部分的顾客和外部供方财产进行识别，如顾客信息、供方</w:t>
            </w:r>
            <w:r>
              <w:rPr>
                <w:rFonts w:hint="eastAsia" w:ascii="宋体" w:hAnsi="宋体" w:cs="Arial"/>
                <w:szCs w:val="21"/>
                <w:lang w:val="en-US" w:eastAsia="zh-CN"/>
              </w:rPr>
              <w:t>信息</w:t>
            </w:r>
            <w:r>
              <w:rPr>
                <w:rFonts w:hint="eastAsia" w:ascii="宋体" w:hAnsi="宋体" w:cs="Arial"/>
                <w:szCs w:val="21"/>
              </w:rPr>
              <w:t>资料、并进行</w:t>
            </w:r>
            <w:r>
              <w:rPr>
                <w:rFonts w:hint="eastAsia" w:ascii="宋体" w:hAnsi="宋体" w:cs="Arial"/>
                <w:szCs w:val="21"/>
                <w:lang w:val="en-US" w:eastAsia="zh-CN"/>
              </w:rPr>
              <w:t>妥善管理</w:t>
            </w:r>
            <w:r>
              <w:rPr>
                <w:rFonts w:hint="eastAsia" w:ascii="宋体" w:hAnsi="宋体" w:cs="Arial"/>
                <w:szCs w:val="21"/>
              </w:rPr>
              <w:t>、保护和维护；</w:t>
            </w:r>
          </w:p>
          <w:p>
            <w:pPr>
              <w:spacing w:line="360" w:lineRule="auto"/>
              <w:ind w:right="-105" w:rightChars="-50" w:firstLine="420" w:firstLineChars="200"/>
              <w:rPr>
                <w:rFonts w:ascii="宋体" w:hAnsi="宋体" w:eastAsia="宋体" w:cs="Arial"/>
                <w:kern w:val="2"/>
                <w:sz w:val="21"/>
                <w:szCs w:val="21"/>
                <w:lang w:val="en-US" w:eastAsia="zh-CN" w:bidi="ar-SA"/>
              </w:rPr>
            </w:pPr>
            <w:r>
              <w:rPr>
                <w:rFonts w:hint="eastAsia" w:ascii="宋体" w:hAnsi="宋体" w:cs="Arial"/>
                <w:szCs w:val="21"/>
              </w:rPr>
              <w:t>若顾客或外部供方财产发生丢失、损坏或发现不适用情况，应向顾客或外部供方报告，并保留记录。</w:t>
            </w:r>
          </w:p>
        </w:tc>
        <w:tc>
          <w:tcPr>
            <w:tcW w:w="1528"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交付后的活动</w:t>
            </w:r>
          </w:p>
        </w:tc>
        <w:tc>
          <w:tcPr>
            <w:tcW w:w="924" w:type="dxa"/>
            <w:vAlign w:val="top"/>
          </w:tcPr>
          <w:p>
            <w:pPr>
              <w:spacing w:line="360" w:lineRule="auto"/>
              <w:ind w:right="-105" w:firstLine="420"/>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8.5.5</w:t>
            </w:r>
          </w:p>
        </w:tc>
        <w:tc>
          <w:tcPr>
            <w:tcW w:w="9645" w:type="dxa"/>
            <w:vAlign w:val="top"/>
          </w:tcPr>
          <w:p>
            <w:pPr>
              <w:spacing w:line="360" w:lineRule="auto"/>
              <w:ind w:right="-105" w:rightChars="-50" w:firstLine="420" w:firstLineChars="200"/>
              <w:rPr>
                <w:rFonts w:ascii="宋体" w:hAnsi="宋体" w:cs="Arial"/>
                <w:szCs w:val="21"/>
              </w:rPr>
            </w:pPr>
            <w:r>
              <w:rPr>
                <w:rFonts w:hint="eastAsia" w:ascii="宋体" w:hAnsi="宋体" w:cs="Arial"/>
                <w:szCs w:val="21"/>
              </w:rPr>
              <w:t>本公司交付后活动的范围和程度涉及法律法规要求、与产品和服务相关的潜在不期望的后果、其产品和服务的性质、相关方要求及反馈。</w:t>
            </w:r>
            <w:r>
              <w:rPr>
                <w:rFonts w:ascii="宋体" w:hAnsi="宋体" w:cs="Arial"/>
                <w:szCs w:val="21"/>
              </w:rPr>
              <w:t xml:space="preserve"> </w:t>
            </w:r>
          </w:p>
          <w:p>
            <w:pPr>
              <w:spacing w:line="360" w:lineRule="auto"/>
              <w:ind w:right="-105" w:rightChars="-50" w:firstLine="420" w:firstLineChars="200"/>
              <w:rPr>
                <w:rFonts w:ascii="宋体" w:hAnsi="宋体" w:eastAsia="宋体" w:cs="Times New Roman"/>
                <w:kern w:val="2"/>
                <w:sz w:val="21"/>
                <w:szCs w:val="21"/>
                <w:lang w:val="en-US" w:eastAsia="zh-CN" w:bidi="ar-SA"/>
              </w:rPr>
            </w:pPr>
            <w:r>
              <w:rPr>
                <w:rFonts w:hint="eastAsia" w:ascii="宋体" w:hAnsi="宋体" w:cs="Arial"/>
                <w:szCs w:val="21"/>
              </w:rPr>
              <w:t>跟踪客户使用情况，及时收集意见和意见，及时处理</w:t>
            </w:r>
            <w:r>
              <w:rPr>
                <w:rFonts w:hint="eastAsia" w:ascii="宋体" w:hAnsi="宋体" w:cs="Arial"/>
                <w:szCs w:val="21"/>
                <w:lang w:eastAsia="zh-CN"/>
              </w:rPr>
              <w:t>，</w:t>
            </w:r>
            <w:r>
              <w:rPr>
                <w:rFonts w:hint="eastAsia" w:ascii="宋体" w:hAnsi="宋体" w:cs="Arial"/>
                <w:szCs w:val="21"/>
                <w:lang w:val="en-US" w:eastAsia="zh-CN"/>
              </w:rPr>
              <w:t>定期跟踪顾客满意情况</w:t>
            </w:r>
            <w:r>
              <w:rPr>
                <w:rFonts w:hint="eastAsia" w:ascii="宋体" w:hAnsi="宋体" w:cs="Arial"/>
                <w:szCs w:val="21"/>
              </w:rPr>
              <w:t>。</w:t>
            </w:r>
          </w:p>
        </w:tc>
        <w:tc>
          <w:tcPr>
            <w:tcW w:w="1528" w:type="dxa"/>
            <w:vAlign w:val="top"/>
          </w:tcPr>
          <w:p>
            <w:pPr>
              <w:spacing w:line="360" w:lineRule="auto"/>
              <w:rPr>
                <w:rFonts w:ascii="楷体" w:hAnsi="楷体" w:eastAsia="楷体" w:cs="Times New Roman"/>
                <w:kern w:val="2"/>
                <w:sz w:val="24"/>
                <w:szCs w:val="24"/>
                <w:lang w:val="en-US" w:eastAsia="zh-CN" w:bidi="ar-SA"/>
              </w:rPr>
            </w:pPr>
            <w:r>
              <w:rPr>
                <w:rFonts w:hint="eastAsia" w:asciiTheme="minorEastAsia" w:hAnsi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1" w:type="dxa"/>
            <w:vAlign w:val="center"/>
          </w:tcPr>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顾客满意</w:t>
            </w:r>
          </w:p>
        </w:tc>
        <w:tc>
          <w:tcPr>
            <w:tcW w:w="924" w:type="dxa"/>
            <w:vAlign w:val="top"/>
          </w:tcPr>
          <w:p>
            <w:pPr>
              <w:spacing w:line="360" w:lineRule="auto"/>
              <w:ind w:right="-105"/>
              <w:jc w:val="left"/>
              <w:rPr>
                <w:rFonts w:ascii="宋体" w:hAnsi="宋体"/>
                <w:szCs w:val="21"/>
              </w:rPr>
            </w:pPr>
          </w:p>
          <w:p>
            <w:pPr>
              <w:spacing w:line="360" w:lineRule="auto"/>
              <w:ind w:right="-105" w:rightChars="0"/>
              <w:jc w:val="left"/>
              <w:rPr>
                <w:rFonts w:ascii="宋体" w:hAnsi="宋体" w:eastAsia="宋体" w:cs="Times New Roman"/>
                <w:kern w:val="2"/>
                <w:sz w:val="21"/>
                <w:szCs w:val="21"/>
                <w:lang w:val="en-US" w:eastAsia="zh-CN" w:bidi="ar-SA"/>
              </w:rPr>
            </w:pPr>
            <w:r>
              <w:rPr>
                <w:rFonts w:ascii="宋体" w:hAnsi="宋体"/>
                <w:szCs w:val="21"/>
              </w:rPr>
              <w:t>Q 9.1.2</w:t>
            </w:r>
          </w:p>
        </w:tc>
        <w:tc>
          <w:tcPr>
            <w:tcW w:w="9645" w:type="dxa"/>
            <w:vAlign w:val="top"/>
          </w:tcPr>
          <w:p>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w:t>
            </w:r>
            <w:r>
              <w:rPr>
                <w:rFonts w:hint="eastAsia" w:asciiTheme="minorEastAsia" w:hAnsiTheme="minorEastAsia"/>
                <w:szCs w:val="21"/>
              </w:rPr>
              <w:t>网络</w:t>
            </w:r>
            <w:r>
              <w:rPr>
                <w:rFonts w:asciiTheme="minorEastAsia" w:hAnsiTheme="minorEastAsia"/>
                <w:szCs w:val="21"/>
              </w:rPr>
              <w:t>、</w:t>
            </w:r>
            <w:r>
              <w:rPr>
                <w:rFonts w:hint="eastAsia" w:asciiTheme="minorEastAsia" w:hAnsiTheme="minorEastAsia"/>
                <w:szCs w:val="21"/>
              </w:rPr>
              <w:t>邮件、</w:t>
            </w:r>
            <w:r>
              <w:rPr>
                <w:rFonts w:asciiTheme="minorEastAsia" w:hAnsiTheme="minorEastAsia"/>
                <w:szCs w:val="21"/>
              </w:rPr>
              <w:t>问卷等形式，收集顾客反馈信息，监视顾客满意程度，评价体系的有效性，寻求体系改进的机会。</w:t>
            </w:r>
          </w:p>
          <w:p>
            <w:pPr>
              <w:spacing w:line="360" w:lineRule="auto"/>
              <w:ind w:right="-105" w:firstLine="420"/>
              <w:jc w:val="left"/>
              <w:rPr>
                <w:rFonts w:ascii="宋体" w:hAnsi="宋体"/>
                <w:szCs w:val="21"/>
              </w:rPr>
            </w:pPr>
            <w:r>
              <w:rPr>
                <w:rFonts w:hint="eastAsia" w:ascii="宋体" w:hAnsi="宋体"/>
                <w:szCs w:val="21"/>
              </w:rPr>
              <w:t>提供</w:t>
            </w:r>
            <w:r>
              <w:rPr>
                <w:rFonts w:ascii="宋体" w:hAnsi="宋体"/>
                <w:szCs w:val="21"/>
              </w:rPr>
              <w:t>《</w:t>
            </w:r>
            <w:r>
              <w:rPr>
                <w:rFonts w:hint="eastAsia" w:ascii="宋体" w:hAnsi="宋体"/>
                <w:szCs w:val="21"/>
                <w:lang w:val="en-US" w:eastAsia="zh-CN"/>
              </w:rPr>
              <w:t>顾</w:t>
            </w:r>
            <w:r>
              <w:rPr>
                <w:rFonts w:ascii="宋体" w:hAnsi="宋体"/>
                <w:szCs w:val="21"/>
                <w:highlight w:val="none"/>
              </w:rPr>
              <w:t>客满意度调查表》，调查包含：</w:t>
            </w:r>
            <w:r>
              <w:rPr>
                <w:rFonts w:hint="eastAsia" w:ascii="宋体" w:hAnsi="宋体"/>
                <w:szCs w:val="21"/>
                <w:lang w:val="en-US" w:eastAsia="zh-CN"/>
              </w:rPr>
              <w:t>实物质量（性能、可靠性、耐用性、外观）</w:t>
            </w:r>
            <w:r>
              <w:rPr>
                <w:rFonts w:ascii="宋体" w:hAnsi="宋体"/>
                <w:szCs w:val="21"/>
              </w:rPr>
              <w:t>、</w:t>
            </w:r>
            <w:r>
              <w:rPr>
                <w:rFonts w:hint="eastAsia" w:ascii="宋体" w:hAnsi="宋体"/>
                <w:szCs w:val="21"/>
                <w:lang w:val="en-US" w:eastAsia="zh-CN"/>
              </w:rPr>
              <w:t>服务（发货时间、货后服务）、价格（售价、运输费）</w:t>
            </w:r>
            <w:r>
              <w:rPr>
                <w:rFonts w:hint="eastAsia" w:ascii="宋体" w:hAnsi="宋体"/>
                <w:szCs w:val="21"/>
              </w:rPr>
              <w:t>项目</w:t>
            </w:r>
            <w:r>
              <w:rPr>
                <w:rFonts w:ascii="宋体" w:hAnsi="宋体"/>
                <w:szCs w:val="21"/>
              </w:rPr>
              <w:t>，满意程度分为</w:t>
            </w:r>
            <w:r>
              <w:rPr>
                <w:rFonts w:hint="eastAsia" w:ascii="宋体" w:hAnsi="宋体"/>
                <w:szCs w:val="21"/>
              </w:rPr>
              <w:t>很</w:t>
            </w:r>
            <w:r>
              <w:rPr>
                <w:rFonts w:ascii="宋体" w:hAnsi="宋体"/>
                <w:szCs w:val="21"/>
              </w:rPr>
              <w:t>满意、满意、</w:t>
            </w:r>
            <w:r>
              <w:rPr>
                <w:rFonts w:hint="eastAsia" w:ascii="宋体" w:hAnsi="宋体"/>
                <w:szCs w:val="21"/>
              </w:rPr>
              <w:t>不满意</w:t>
            </w:r>
            <w:r>
              <w:rPr>
                <w:rFonts w:hint="eastAsia" w:ascii="宋体" w:hAnsi="宋体"/>
                <w:szCs w:val="21"/>
                <w:lang w:val="en-US" w:eastAsia="zh-CN"/>
              </w:rPr>
              <w:t>三</w:t>
            </w:r>
            <w:r>
              <w:rPr>
                <w:rFonts w:ascii="宋体" w:hAnsi="宋体"/>
                <w:szCs w:val="21"/>
              </w:rPr>
              <w:t>个档次。</w:t>
            </w:r>
          </w:p>
          <w:p>
            <w:pPr>
              <w:spacing w:line="360" w:lineRule="auto"/>
              <w:ind w:right="-105" w:firstLine="420"/>
              <w:jc w:val="left"/>
              <w:rPr>
                <w:rFonts w:hint="eastAsia" w:ascii="宋体" w:hAnsi="宋体" w:eastAsia="宋体"/>
                <w:szCs w:val="21"/>
                <w:lang w:val="en-US" w:eastAsia="zh-CN"/>
              </w:rPr>
            </w:pPr>
            <w:r>
              <w:rPr>
                <w:rFonts w:hint="eastAsia" w:ascii="宋体" w:hAnsi="宋体"/>
                <w:szCs w:val="21"/>
                <w:lang w:eastAsia="zh-CN"/>
              </w:rPr>
              <w:t>2022</w:t>
            </w:r>
            <w:r>
              <w:rPr>
                <w:rFonts w:ascii="宋体" w:hAnsi="宋体"/>
                <w:szCs w:val="21"/>
              </w:rPr>
              <w:t>年</w:t>
            </w:r>
            <w:r>
              <w:rPr>
                <w:rFonts w:hint="eastAsia" w:ascii="宋体" w:hAnsi="宋体"/>
                <w:szCs w:val="21"/>
                <w:lang w:val="en-US" w:eastAsia="zh-CN"/>
              </w:rPr>
              <w:t>9月当期</w:t>
            </w:r>
            <w:r>
              <w:rPr>
                <w:rFonts w:ascii="宋体" w:hAnsi="宋体"/>
                <w:szCs w:val="21"/>
              </w:rPr>
              <w:t>向长期</w:t>
            </w:r>
            <w:r>
              <w:rPr>
                <w:rFonts w:hint="eastAsia" w:ascii="宋体" w:hAnsi="宋体"/>
                <w:szCs w:val="21"/>
              </w:rPr>
              <w:t>合格</w:t>
            </w:r>
            <w:r>
              <w:rPr>
                <w:rFonts w:hint="eastAsia" w:ascii="宋体" w:hAnsi="宋体"/>
                <w:szCs w:val="21"/>
                <w:lang w:val="en-US" w:eastAsia="zh-CN"/>
              </w:rPr>
              <w:t>2个</w:t>
            </w:r>
            <w:r>
              <w:rPr>
                <w:rFonts w:ascii="宋体" w:hAnsi="宋体"/>
                <w:szCs w:val="21"/>
              </w:rPr>
              <w:t>客户：发放调查表</w:t>
            </w:r>
            <w:r>
              <w:rPr>
                <w:rFonts w:hint="eastAsia" w:ascii="宋体" w:hAnsi="宋体"/>
                <w:szCs w:val="21"/>
                <w:lang w:val="en-US" w:eastAsia="zh-CN"/>
              </w:rPr>
              <w:t>2份</w:t>
            </w:r>
            <w:r>
              <w:rPr>
                <w:rFonts w:ascii="宋体" w:hAnsi="宋体"/>
                <w:szCs w:val="21"/>
              </w:rPr>
              <w:t>，</w:t>
            </w:r>
            <w:r>
              <w:rPr>
                <w:rFonts w:hint="eastAsia" w:ascii="宋体" w:hAnsi="宋体"/>
                <w:szCs w:val="21"/>
              </w:rPr>
              <w:t>并对调查项目进行分项汇总、分析</w:t>
            </w:r>
            <w:r>
              <w:rPr>
                <w:rFonts w:ascii="宋体" w:hAnsi="宋体"/>
                <w:szCs w:val="21"/>
              </w:rPr>
              <w:t>，</w:t>
            </w:r>
            <w:r>
              <w:rPr>
                <w:rFonts w:hint="eastAsia" w:ascii="宋体" w:hAnsi="宋体"/>
                <w:szCs w:val="21"/>
                <w:lang w:val="en-US" w:eastAsia="zh-CN"/>
              </w:rPr>
              <w:t>有</w:t>
            </w:r>
            <w:r>
              <w:rPr>
                <w:rFonts w:hint="eastAsia" w:ascii="宋体" w:hAnsi="宋体"/>
                <w:szCs w:val="21"/>
              </w:rPr>
              <w:t>顾客满意率统计分析报告</w:t>
            </w:r>
            <w:r>
              <w:rPr>
                <w:rFonts w:hint="eastAsia" w:ascii="宋体" w:hAnsi="宋体"/>
                <w:szCs w:val="21"/>
                <w:lang w:eastAsia="zh-CN"/>
              </w:rPr>
              <w:t>，</w:t>
            </w:r>
            <w:r>
              <w:rPr>
                <w:rFonts w:hint="eastAsia" w:ascii="宋体" w:hAnsi="宋体"/>
                <w:szCs w:val="21"/>
                <w:lang w:val="en-US" w:eastAsia="zh-CN"/>
              </w:rPr>
              <w:t>满意率为98</w:t>
            </w:r>
            <w:r>
              <w:rPr>
                <w:rFonts w:hint="eastAsia" w:ascii="宋体" w:hAnsi="宋体" w:eastAsia="宋体" w:cs="宋体"/>
                <w:szCs w:val="21"/>
                <w:lang w:val="en-US" w:eastAsia="zh-CN"/>
              </w:rPr>
              <w:t>％。</w:t>
            </w:r>
            <w:r>
              <w:rPr>
                <w:rFonts w:hint="eastAsia" w:ascii="宋体" w:hAnsi="宋体"/>
                <w:szCs w:val="21"/>
              </w:rPr>
              <w:t xml:space="preserve">  </w:t>
            </w:r>
          </w:p>
          <w:p>
            <w:pPr>
              <w:spacing w:line="360" w:lineRule="auto"/>
              <w:ind w:right="-105" w:firstLine="420"/>
              <w:jc w:val="left"/>
              <w:rPr>
                <w:rFonts w:ascii="宋体" w:hAnsi="宋体"/>
                <w:szCs w:val="21"/>
              </w:rPr>
            </w:pPr>
            <w:r>
              <w:drawing>
                <wp:anchor distT="0" distB="0" distL="114300" distR="114300" simplePos="0" relativeHeight="251659264" behindDoc="0" locked="0" layoutInCell="1" allowOverlap="1">
                  <wp:simplePos x="0" y="0"/>
                  <wp:positionH relativeFrom="column">
                    <wp:posOffset>381000</wp:posOffset>
                  </wp:positionH>
                  <wp:positionV relativeFrom="paragraph">
                    <wp:posOffset>43180</wp:posOffset>
                  </wp:positionV>
                  <wp:extent cx="5143500" cy="2637790"/>
                  <wp:effectExtent l="0" t="0" r="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143500" cy="2637790"/>
                          </a:xfrm>
                          <a:prstGeom prst="rect">
                            <a:avLst/>
                          </a:prstGeom>
                          <a:noFill/>
                          <a:ln>
                            <a:noFill/>
                          </a:ln>
                        </pic:spPr>
                      </pic:pic>
                    </a:graphicData>
                  </a:graphic>
                </wp:anchor>
              </w:drawing>
            </w: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firstLine="420"/>
              <w:jc w:val="left"/>
              <w:rPr>
                <w:rFonts w:ascii="宋体" w:hAnsi="宋体"/>
                <w:szCs w:val="21"/>
              </w:rPr>
            </w:pPr>
          </w:p>
          <w:p>
            <w:pPr>
              <w:spacing w:line="360" w:lineRule="auto"/>
              <w:ind w:right="-105" w:rightChars="0" w:firstLine="420" w:firstLineChars="0"/>
              <w:jc w:val="left"/>
              <w:rPr>
                <w:rFonts w:ascii="宋体" w:hAnsi="宋体"/>
                <w:szCs w:val="21"/>
              </w:rPr>
            </w:pPr>
          </w:p>
          <w:p>
            <w:pPr>
              <w:spacing w:line="360" w:lineRule="auto"/>
              <w:ind w:right="-105" w:rightChars="0" w:firstLine="420" w:firstLineChars="0"/>
              <w:jc w:val="left"/>
              <w:rPr>
                <w:rFonts w:ascii="宋体" w:hAnsi="宋体"/>
                <w:szCs w:val="21"/>
              </w:rPr>
            </w:pPr>
          </w:p>
          <w:p>
            <w:pPr>
              <w:spacing w:line="360" w:lineRule="auto"/>
              <w:ind w:right="-105" w:rightChars="0" w:firstLine="420" w:firstLineChars="0"/>
              <w:jc w:val="left"/>
              <w:rPr>
                <w:rFonts w:ascii="宋体" w:hAnsi="宋体" w:eastAsia="宋体" w:cs="Times New Roman"/>
                <w:kern w:val="2"/>
                <w:sz w:val="21"/>
                <w:szCs w:val="21"/>
                <w:lang w:val="en-US" w:eastAsia="zh-CN" w:bidi="ar-SA"/>
              </w:rPr>
            </w:pPr>
            <w:r>
              <w:rPr>
                <w:rFonts w:ascii="宋体" w:hAnsi="宋体"/>
                <w:szCs w:val="21"/>
              </w:rPr>
              <w:t>经交流及现场检</w:t>
            </w:r>
            <w:r>
              <w:rPr>
                <w:rFonts w:asciiTheme="minorEastAsia" w:hAnsiTheme="minorEastAsia"/>
                <w:szCs w:val="21"/>
              </w:rPr>
              <w:t>查体系运行至今未发生投诉情况。</w:t>
            </w:r>
          </w:p>
        </w:tc>
        <w:tc>
          <w:tcPr>
            <w:tcW w:w="1528" w:type="dxa"/>
            <w:vAlign w:val="top"/>
          </w:tcPr>
          <w:p>
            <w:pPr>
              <w:spacing w:line="360" w:lineRule="auto"/>
              <w:rPr>
                <w:rFonts w:hint="eastAsia" w:asciiTheme="minorEastAsia" w:hAnsiTheme="minorEastAsia"/>
                <w:sz w:val="24"/>
                <w:szCs w:val="24"/>
              </w:rPr>
            </w:pPr>
            <w:r>
              <w:rPr>
                <w:rFonts w:hint="eastAsia" w:asciiTheme="minorEastAsia" w:hAnsiTheme="minorEastAsia"/>
                <w:sz w:val="24"/>
                <w:szCs w:val="24"/>
              </w:rPr>
              <w:t>OK</w:t>
            </w:r>
          </w:p>
          <w:p>
            <w:pPr>
              <w:spacing w:line="360" w:lineRule="auto"/>
              <w:rPr>
                <w:rFonts w:ascii="楷体" w:hAnsi="楷体" w:eastAsia="楷体" w:cs="Times New Roman"/>
                <w:kern w:val="2"/>
                <w:sz w:val="24"/>
                <w:szCs w:val="24"/>
                <w:lang w:val="en-US" w:eastAsia="zh-CN" w:bidi="ar-SA"/>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6B29C"/>
    <w:multiLevelType w:val="singleLevel"/>
    <w:tmpl w:val="F536B29C"/>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jOWY5MmIxZGI2NTJmOGI5Yzg2MzEwNzA4OWE1NDUifQ=="/>
  </w:docVars>
  <w:rsids>
    <w:rsidRoot w:val="00000000"/>
    <w:rsid w:val="00DE23A3"/>
    <w:rsid w:val="029C58B6"/>
    <w:rsid w:val="02BD27AE"/>
    <w:rsid w:val="03BF217E"/>
    <w:rsid w:val="05942874"/>
    <w:rsid w:val="05B218B4"/>
    <w:rsid w:val="074A3B33"/>
    <w:rsid w:val="08245B70"/>
    <w:rsid w:val="09E351CE"/>
    <w:rsid w:val="0A4A3E4A"/>
    <w:rsid w:val="0A786801"/>
    <w:rsid w:val="0A8A2498"/>
    <w:rsid w:val="0AF65D7F"/>
    <w:rsid w:val="0B186B99"/>
    <w:rsid w:val="0C3F6BD6"/>
    <w:rsid w:val="0D5F7C0C"/>
    <w:rsid w:val="0DA11FD2"/>
    <w:rsid w:val="0E6954A8"/>
    <w:rsid w:val="0F371EE2"/>
    <w:rsid w:val="10066A65"/>
    <w:rsid w:val="10E40DB3"/>
    <w:rsid w:val="111555FE"/>
    <w:rsid w:val="1232769D"/>
    <w:rsid w:val="12B835EC"/>
    <w:rsid w:val="1308489D"/>
    <w:rsid w:val="1393128D"/>
    <w:rsid w:val="13D33135"/>
    <w:rsid w:val="14226BAB"/>
    <w:rsid w:val="157B47DD"/>
    <w:rsid w:val="15835734"/>
    <w:rsid w:val="159B1429"/>
    <w:rsid w:val="16534086"/>
    <w:rsid w:val="18511ACF"/>
    <w:rsid w:val="18FC5A33"/>
    <w:rsid w:val="19071494"/>
    <w:rsid w:val="1BAF7FB0"/>
    <w:rsid w:val="1BCA1F50"/>
    <w:rsid w:val="1BDA4238"/>
    <w:rsid w:val="1D9E02DC"/>
    <w:rsid w:val="1E3E2A1F"/>
    <w:rsid w:val="1E6D6A00"/>
    <w:rsid w:val="1EC75611"/>
    <w:rsid w:val="1FA50A21"/>
    <w:rsid w:val="1FF2718A"/>
    <w:rsid w:val="22BE7BC5"/>
    <w:rsid w:val="24AF1021"/>
    <w:rsid w:val="24E4756E"/>
    <w:rsid w:val="25243CB6"/>
    <w:rsid w:val="26600825"/>
    <w:rsid w:val="26AC0A95"/>
    <w:rsid w:val="26AC5C22"/>
    <w:rsid w:val="26FE2112"/>
    <w:rsid w:val="282307C0"/>
    <w:rsid w:val="290D6316"/>
    <w:rsid w:val="2ACB0237"/>
    <w:rsid w:val="2B0851DC"/>
    <w:rsid w:val="2DCA16C2"/>
    <w:rsid w:val="2DF83A39"/>
    <w:rsid w:val="2FFD4544"/>
    <w:rsid w:val="30992926"/>
    <w:rsid w:val="319C3C79"/>
    <w:rsid w:val="32A93554"/>
    <w:rsid w:val="32B55A55"/>
    <w:rsid w:val="331D35FA"/>
    <w:rsid w:val="33590AD6"/>
    <w:rsid w:val="341A78FF"/>
    <w:rsid w:val="353E1BDE"/>
    <w:rsid w:val="359C15FC"/>
    <w:rsid w:val="365D383F"/>
    <w:rsid w:val="36BD660E"/>
    <w:rsid w:val="36E041EE"/>
    <w:rsid w:val="3711336A"/>
    <w:rsid w:val="37CB1876"/>
    <w:rsid w:val="37D16A3D"/>
    <w:rsid w:val="38191522"/>
    <w:rsid w:val="393F3367"/>
    <w:rsid w:val="3A945C32"/>
    <w:rsid w:val="3B240BEA"/>
    <w:rsid w:val="3BF54FF7"/>
    <w:rsid w:val="3C68619F"/>
    <w:rsid w:val="3C746980"/>
    <w:rsid w:val="3CAF1767"/>
    <w:rsid w:val="3CB71EFA"/>
    <w:rsid w:val="3CEE549F"/>
    <w:rsid w:val="3E31061E"/>
    <w:rsid w:val="3FA93DC3"/>
    <w:rsid w:val="41E55BFD"/>
    <w:rsid w:val="430D5439"/>
    <w:rsid w:val="44D61F6A"/>
    <w:rsid w:val="44E26451"/>
    <w:rsid w:val="45682DFA"/>
    <w:rsid w:val="461E3A95"/>
    <w:rsid w:val="47451645"/>
    <w:rsid w:val="47986858"/>
    <w:rsid w:val="47E77576"/>
    <w:rsid w:val="480B2136"/>
    <w:rsid w:val="488D12DC"/>
    <w:rsid w:val="48B8374C"/>
    <w:rsid w:val="494D1885"/>
    <w:rsid w:val="49550F24"/>
    <w:rsid w:val="4A152B62"/>
    <w:rsid w:val="4C4D4B45"/>
    <w:rsid w:val="4D236E8F"/>
    <w:rsid w:val="4DBC0187"/>
    <w:rsid w:val="504F143E"/>
    <w:rsid w:val="50A31BB8"/>
    <w:rsid w:val="51AF4F86"/>
    <w:rsid w:val="51D970FF"/>
    <w:rsid w:val="535A2368"/>
    <w:rsid w:val="55A84374"/>
    <w:rsid w:val="578810DA"/>
    <w:rsid w:val="586C4558"/>
    <w:rsid w:val="588E0972"/>
    <w:rsid w:val="5A0C1770"/>
    <w:rsid w:val="5A536074"/>
    <w:rsid w:val="5E211941"/>
    <w:rsid w:val="5EC61F8C"/>
    <w:rsid w:val="5FA34D03"/>
    <w:rsid w:val="601D656F"/>
    <w:rsid w:val="61841528"/>
    <w:rsid w:val="61C45FD6"/>
    <w:rsid w:val="61F01D56"/>
    <w:rsid w:val="620B62FC"/>
    <w:rsid w:val="62481B92"/>
    <w:rsid w:val="62596F00"/>
    <w:rsid w:val="63E97DE7"/>
    <w:rsid w:val="64A256A7"/>
    <w:rsid w:val="65CB6D62"/>
    <w:rsid w:val="6623094C"/>
    <w:rsid w:val="677237B6"/>
    <w:rsid w:val="68617509"/>
    <w:rsid w:val="698711F2"/>
    <w:rsid w:val="6ABE64B6"/>
    <w:rsid w:val="6B7834E8"/>
    <w:rsid w:val="6C89702F"/>
    <w:rsid w:val="6E155830"/>
    <w:rsid w:val="6F4A3E86"/>
    <w:rsid w:val="72C60FDD"/>
    <w:rsid w:val="733221CE"/>
    <w:rsid w:val="751D0C5C"/>
    <w:rsid w:val="76024007"/>
    <w:rsid w:val="77642B72"/>
    <w:rsid w:val="79101FF9"/>
    <w:rsid w:val="79F04B91"/>
    <w:rsid w:val="7A41719B"/>
    <w:rsid w:val="7B4E1B6F"/>
    <w:rsid w:val="7C8D63EA"/>
    <w:rsid w:val="7F0B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ascii="宋体" w:hAnsi="宋体" w:eastAsia="宋体"/>
      <w:kern w:val="0"/>
      <w:sz w:val="24"/>
      <w:szCs w:val="20"/>
      <w:lang w:eastAsia="en-U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东方正文"/>
    <w:basedOn w:val="1"/>
    <w:qFormat/>
    <w:uiPriority w:val="0"/>
    <w:pPr>
      <w:spacing w:line="400" w:lineRule="exact"/>
      <w:ind w:left="284" w:right="284"/>
    </w:pPr>
    <w:rPr>
      <w:sz w:val="24"/>
    </w:rPr>
  </w:style>
  <w:style w:type="character" w:customStyle="1" w:styleId="13">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2387</Words>
  <Characters>2578</Characters>
  <Lines>1</Lines>
  <Paragraphs>1</Paragraphs>
  <TotalTime>10</TotalTime>
  <ScaleCrop>false</ScaleCrop>
  <LinksUpToDate>false</LinksUpToDate>
  <CharactersWithSpaces>2670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2022-12-12T12:26:08Z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