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jc w:val="both"/>
              <w:rPr>
                <w:rFonts w:ascii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ascii="宋体" w:cs="宋体"/>
                <w:bCs/>
                <w:sz w:val="21"/>
                <w:szCs w:val="21"/>
              </w:rPr>
              <w:t>杭州凡义光电科技有限公司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1" w:name="合同编号"/>
            <w:r>
              <w:rPr>
                <w:rFonts w:ascii="宋体"/>
                <w:bCs/>
                <w:sz w:val="21"/>
                <w:szCs w:val="21"/>
              </w:rPr>
              <w:t>0026-2022-Q-2022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ascii="宋体"/>
                <w:bCs/>
                <w:sz w:val="21"/>
                <w:szCs w:val="21"/>
              </w:rPr>
              <w:t>浙江省杭州市滨江区长河街道绿香街137号1幢4楼408室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bookmarkStart w:id="3" w:name="法人"/>
            <w:r>
              <w:rPr>
                <w:bCs/>
                <w:sz w:val="21"/>
                <w:szCs w:val="21"/>
              </w:rPr>
              <w:t>吴克云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4" w:name="生产地址"/>
            <w:r>
              <w:rPr>
                <w:rFonts w:ascii="宋体"/>
                <w:bCs/>
                <w:sz w:val="21"/>
                <w:szCs w:val="21"/>
              </w:rPr>
              <w:t>浙江省杭州市滨江区长河街道绿香街137号3幢4楼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bookmarkStart w:id="5" w:name="联系人"/>
            <w:r>
              <w:rPr>
                <w:bCs/>
                <w:sz w:val="21"/>
                <w:szCs w:val="21"/>
              </w:rPr>
              <w:t>王理玉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6" w:name="联系人电话"/>
            <w:r>
              <w:rPr>
                <w:rFonts w:ascii="宋体"/>
                <w:bCs/>
                <w:sz w:val="21"/>
                <w:szCs w:val="21"/>
              </w:rPr>
              <w:t>15657181972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7" w:name="联系人手机"/>
            <w:r>
              <w:rPr>
                <w:rFonts w:ascii="宋体"/>
                <w:bCs/>
                <w:sz w:val="21"/>
                <w:szCs w:val="21"/>
              </w:rPr>
              <w:t>15657181972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1"/>
                <w:szCs w:val="21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both"/>
              <w:rPr>
                <w:rFonts w:ascii="宋体" w:cs="宋体"/>
                <w:bCs/>
                <w:sz w:val="21"/>
                <w:szCs w:val="21"/>
              </w:rPr>
            </w:pPr>
            <w:bookmarkStart w:id="10" w:name="审核依据"/>
            <w:r>
              <w:rPr>
                <w:rFonts w:ascii="宋体" w:cs="宋体"/>
                <w:bCs/>
                <w:sz w:val="21"/>
                <w:szCs w:val="21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11" w:name="审核范围"/>
            <w:r>
              <w:rPr>
                <w:rFonts w:ascii="宋体"/>
                <w:bCs/>
                <w:sz w:val="21"/>
                <w:szCs w:val="21"/>
              </w:rPr>
              <w:t>可移式灯具（LED读写作业台灯）的生产（限CCC证书范围内）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jc w:val="both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bookmarkStart w:id="13" w:name="专业代码"/>
            <w:r>
              <w:rPr>
                <w:bCs/>
                <w:sz w:val="21"/>
                <w:szCs w:val="21"/>
              </w:rPr>
              <w:t>19.12.00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jc w:val="both"/>
              <w:rPr>
                <w:rFonts w:hint="eastAsia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both"/>
              <w:rPr>
                <w:rFonts w:hint="eastAsia" w:asci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多场所抽样及说明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是否存在外包</w:t>
            </w:r>
          </w:p>
          <w:p>
            <w:pPr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16" w:name="企业人数"/>
            <w:r>
              <w:rPr>
                <w:rFonts w:ascii="宋体"/>
                <w:bCs/>
                <w:sz w:val="21"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both"/>
              <w:rPr>
                <w:rFonts w:ascii="宋体"/>
                <w:bCs/>
                <w:sz w:val="21"/>
                <w:szCs w:val="21"/>
              </w:rPr>
            </w:pPr>
            <w:bookmarkStart w:id="17" w:name="体系人数"/>
            <w:r>
              <w:rPr>
                <w:rFonts w:ascii="宋体"/>
                <w:bCs/>
                <w:sz w:val="21"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第一阶段：现场审核    人/日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审核组专业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各小组分工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是 □否合理，时间分配□是 □否足够，说明：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一阶段经现场审核发现存在问题：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□可进行二阶段审核  □需整改后进行二阶段审核  □不具备二阶段审核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□受审核方一体化程度：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已安排的远程审核是否完成   □是    □否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本次远程活动中，是否实现审核目标     □是    □否</w:t>
            </w:r>
          </w:p>
          <w:p>
            <w:pPr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一阶段组长对二阶段审核建议：</w:t>
            </w:r>
          </w:p>
          <w:p>
            <w:pPr>
              <w:spacing w:before="47" w:beforeLines="15" w:after="47" w:afterLines="15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人/日数□增加 □减少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□现场情况变化：</w:t>
            </w:r>
          </w:p>
          <w:p>
            <w:pPr>
              <w:spacing w:line="400" w:lineRule="exact"/>
              <w:jc w:val="both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</w:t>
            </w:r>
            <w:r>
              <w:rPr>
                <w:rFonts w:hint="eastAsia"/>
                <w:bCs/>
                <w:sz w:val="21"/>
                <w:szCs w:val="21"/>
              </w:rPr>
              <w:t xml:space="preserve">   项    分布</w:t>
            </w:r>
            <w:r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</w:p>
          <w:p>
            <w:pPr>
              <w:spacing w:line="40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不符合标准及条款：</w:t>
            </w:r>
          </w:p>
          <w:p>
            <w:pPr>
              <w:spacing w:line="40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不符合性质</w:t>
            </w:r>
            <w:r>
              <w:rPr>
                <w:rFonts w:hint="eastAsia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jc w:val="both"/>
              <w:rPr>
                <w:bCs/>
                <w:sz w:val="21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已安排的远程审核是否完成   □是    □否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本次远程活动中，是否实现审核目标     □是    □否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□推荐认证注册  □QMS □EMS □OHSMS □其他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480"/>
              <w:jc w:val="both"/>
              <w:rPr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□企业名称地址变更 □扩大认证范围  □缩小认证范围   □暂停恢复 □标准转版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多现场：□减少                  □增加                 □增发证书：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见D ISC-B-II-04 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关闭。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>保持    □待改进    □撤消    □暂停     □恢复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□对下次审核的建议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bookmarkStart w:id="18" w:name="_GoBack"/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审核时间不充分，虽人数少工艺不复杂，但需要考虑审核各部门需要的时间。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jc w:val="both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pict>
                <v:shape id="_x0000_i1025" o:spt="75" alt="透明底" type="#_x0000_t75" style="height:46.35pt;width:71pt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□企业名称地址变更 □扩大认证范围  □缩小认证范围   □暂停恢复 □标准转版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多现场：□减少                  □增加                 □增发证书：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jc w:val="both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□对下次审核的建议：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□企业名称地址变更 □扩大认证范围  □缩小认证范围   □暂停恢复 □标准转版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多现场：□减少                  □增加                 □增发证书：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jc w:val="both"/>
              <w:rPr>
                <w:sz w:val="21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□对下次审核的建议：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both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26503204"/>
    <w:rsid w:val="3938118D"/>
    <w:rsid w:val="40EF3F62"/>
    <w:rsid w:val="4EC217CD"/>
    <w:rsid w:val="63C3115C"/>
    <w:rsid w:val="72961E29"/>
    <w:rsid w:val="73F0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19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2022-12-28T05:23:42Z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