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57"/>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60"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57" w:type="dxa"/>
            <w:vAlign w:val="center"/>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受审核部门：生产部</w:t>
            </w:r>
            <w:r>
              <w:rPr>
                <w:rFonts w:hint="eastAsia" w:ascii="华文细黑" w:hAnsi="华文细黑" w:cs="华文细黑"/>
                <w:sz w:val="21"/>
                <w:szCs w:val="21"/>
                <w:lang w:eastAsia="zh-CN"/>
              </w:rPr>
              <w:t>（</w:t>
            </w:r>
            <w:r>
              <w:rPr>
                <w:rFonts w:hint="eastAsia" w:ascii="华文细黑" w:hAnsi="华文细黑" w:cs="华文细黑"/>
                <w:sz w:val="21"/>
                <w:szCs w:val="21"/>
                <w:lang w:val="en-US" w:eastAsia="zh-CN"/>
              </w:rPr>
              <w:t>含技术</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 xml:space="preserve"> 主管领导：</w:t>
            </w:r>
            <w:r>
              <w:rPr>
                <w:rFonts w:hint="eastAsia" w:ascii="华文细黑" w:hAnsi="华文细黑" w:cs="华文细黑"/>
                <w:sz w:val="21"/>
                <w:szCs w:val="21"/>
                <w:lang w:eastAsia="zh-CN"/>
              </w:rPr>
              <w:t>胡引（</w:t>
            </w:r>
            <w:r>
              <w:rPr>
                <w:rFonts w:hint="eastAsia" w:ascii="华文细黑" w:hAnsi="华文细黑" w:cs="华文细黑"/>
                <w:sz w:val="21"/>
                <w:szCs w:val="21"/>
                <w:lang w:val="en-US" w:eastAsia="zh-CN"/>
              </w:rPr>
              <w:t>技术负责人王晶</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 xml:space="preserve">  陪同人员：</w:t>
            </w:r>
            <w:r>
              <w:rPr>
                <w:rFonts w:hint="eastAsia" w:ascii="华文细黑" w:hAnsi="华文细黑" w:cs="华文细黑"/>
                <w:sz w:val="21"/>
                <w:szCs w:val="21"/>
                <w:lang w:val="en-US" w:eastAsia="zh-CN"/>
              </w:rPr>
              <w:t>来超群</w:t>
            </w:r>
          </w:p>
        </w:tc>
        <w:tc>
          <w:tcPr>
            <w:tcW w:w="153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57" w:type="dxa"/>
            <w:vAlign w:val="center"/>
          </w:tcPr>
          <w:p>
            <w:pPr>
              <w:rPr>
                <w:rFonts w:hint="default" w:ascii="华文细黑" w:hAnsi="华文细黑" w:eastAsia="华文细黑" w:cs="华文细黑"/>
                <w:sz w:val="21"/>
                <w:szCs w:val="21"/>
                <w:lang w:val="en-US"/>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王献华、胡李敏</w:t>
            </w:r>
            <w:r>
              <w:rPr>
                <w:rFonts w:hint="eastAsia" w:ascii="华文细黑" w:hAnsi="华文细黑" w:eastAsia="华文细黑" w:cs="华文细黑"/>
                <w:sz w:val="21"/>
                <w:szCs w:val="21"/>
              </w:rPr>
              <w:t xml:space="preserve">  审核时间：202</w:t>
            </w:r>
            <w:r>
              <w:rPr>
                <w:rFonts w:hint="eastAsia" w:ascii="华文细黑" w:hAnsi="华文细黑" w:cs="华文细黑"/>
                <w:sz w:val="21"/>
                <w:szCs w:val="21"/>
                <w:lang w:val="en-US" w:eastAsia="zh-CN"/>
              </w:rPr>
              <w:t>2</w:t>
            </w:r>
            <w:r>
              <w:rPr>
                <w:rFonts w:hint="eastAsia" w:ascii="华文细黑" w:hAnsi="华文细黑" w:eastAsia="华文细黑" w:cs="华文细黑"/>
                <w:sz w:val="21"/>
                <w:szCs w:val="21"/>
              </w:rPr>
              <w:t>年</w:t>
            </w:r>
            <w:r>
              <w:rPr>
                <w:rFonts w:hint="eastAsia" w:ascii="华文细黑" w:hAnsi="华文细黑" w:cs="华文细黑"/>
                <w:sz w:val="21"/>
                <w:szCs w:val="21"/>
                <w:lang w:val="en-US" w:eastAsia="zh-CN"/>
              </w:rPr>
              <w:t>12</w:t>
            </w:r>
            <w:r>
              <w:rPr>
                <w:rFonts w:hint="eastAsia" w:ascii="华文细黑" w:hAnsi="华文细黑" w:eastAsia="华文细黑" w:cs="华文细黑"/>
                <w:sz w:val="21"/>
                <w:szCs w:val="21"/>
              </w:rPr>
              <w:t>月</w:t>
            </w:r>
            <w:r>
              <w:rPr>
                <w:rFonts w:hint="eastAsia" w:ascii="华文细黑" w:hAnsi="华文细黑" w:cs="华文细黑"/>
                <w:sz w:val="21"/>
                <w:szCs w:val="21"/>
                <w:lang w:val="en-US" w:eastAsia="zh-CN"/>
              </w:rPr>
              <w:t>20</w:t>
            </w:r>
            <w:r>
              <w:rPr>
                <w:rFonts w:hint="eastAsia" w:ascii="华文细黑" w:hAnsi="华文细黑" w:eastAsia="华文细黑" w:cs="华文细黑"/>
                <w:sz w:val="21"/>
                <w:szCs w:val="21"/>
              </w:rPr>
              <w:t>日</w:t>
            </w:r>
          </w:p>
        </w:tc>
        <w:tc>
          <w:tcPr>
            <w:tcW w:w="15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57" w:type="dxa"/>
            <w:vAlign w:val="center"/>
          </w:tcPr>
          <w:p>
            <w:pPr>
              <w:spacing w:line="300" w:lineRule="exact"/>
              <w:jc w:val="left"/>
              <w:rPr>
                <w:rFonts w:hint="default"/>
                <w:lang w:val="en-US" w:eastAsia="zh-CN"/>
              </w:rPr>
            </w:pPr>
            <w:r>
              <w:rPr>
                <w:rFonts w:hint="eastAsia"/>
                <w:lang w:val="en-US" w:eastAsia="zh-CN"/>
              </w:rPr>
              <w:t>审核</w:t>
            </w:r>
            <w:r>
              <w:rPr>
                <w:rFonts w:hint="eastAsia" w:ascii="华文细黑" w:hAnsi="华文细黑" w:cs="华文细黑"/>
                <w:b w:val="0"/>
                <w:bCs w:val="0"/>
                <w:sz w:val="21"/>
                <w:szCs w:val="21"/>
                <w:u w:val="none"/>
                <w:lang w:val="en-US" w:eastAsia="zh-CN"/>
              </w:rPr>
              <w:t>条款：</w:t>
            </w:r>
            <w:r>
              <w:rPr>
                <w:rFonts w:hint="eastAsia" w:ascii="宋体" w:hAnsi="宋体"/>
                <w:b/>
                <w:sz w:val="21"/>
                <w:szCs w:val="21"/>
              </w:rPr>
              <w:t>Q</w:t>
            </w:r>
            <w:r>
              <w:rPr>
                <w:rFonts w:hint="eastAsia" w:ascii="宋体" w:hAnsi="宋体"/>
                <w:b/>
                <w:sz w:val="21"/>
                <w:szCs w:val="21"/>
                <w:lang w:eastAsia="zh-CN"/>
              </w:rPr>
              <w:t>：</w:t>
            </w:r>
            <w:r>
              <w:rPr>
                <w:rFonts w:hint="eastAsia" w:ascii="宋体" w:hAnsi="宋体"/>
                <w:b/>
                <w:sz w:val="21"/>
                <w:szCs w:val="21"/>
              </w:rPr>
              <w:t>5.3</w:t>
            </w:r>
            <w:r>
              <w:rPr>
                <w:rFonts w:hint="eastAsia" w:ascii="宋体" w:hAnsi="宋体"/>
                <w:b/>
                <w:sz w:val="21"/>
                <w:szCs w:val="21"/>
                <w:lang w:eastAsia="zh-CN"/>
              </w:rPr>
              <w:t>、</w:t>
            </w:r>
            <w:r>
              <w:rPr>
                <w:rFonts w:hint="eastAsia" w:ascii="宋体" w:hAnsi="宋体"/>
                <w:b/>
                <w:sz w:val="21"/>
                <w:szCs w:val="21"/>
              </w:rPr>
              <w:t>6.2、8.1、</w:t>
            </w:r>
            <w:r>
              <w:rPr>
                <w:rFonts w:hint="eastAsia" w:ascii="宋体" w:hAnsi="宋体"/>
                <w:b/>
                <w:sz w:val="21"/>
                <w:szCs w:val="21"/>
                <w:lang w:val="en-US" w:eastAsia="zh-CN"/>
              </w:rPr>
              <w:t>8.3（删减）、</w:t>
            </w:r>
            <w:r>
              <w:rPr>
                <w:rFonts w:hint="eastAsia" w:ascii="宋体" w:hAnsi="宋体"/>
                <w:b/>
                <w:sz w:val="21"/>
                <w:szCs w:val="21"/>
              </w:rPr>
              <w:t>8.5.1</w:t>
            </w:r>
            <w:r>
              <w:rPr>
                <w:rFonts w:hint="eastAsia" w:ascii="宋体" w:hAnsi="宋体"/>
                <w:b/>
                <w:sz w:val="21"/>
                <w:szCs w:val="21"/>
                <w:lang w:val="en-US" w:eastAsia="zh-CN"/>
              </w:rPr>
              <w:t>/8.5.6</w:t>
            </w:r>
            <w:r>
              <w:rPr>
                <w:rFonts w:hint="eastAsia" w:ascii="宋体" w:hAnsi="宋体"/>
                <w:b/>
                <w:sz w:val="21"/>
                <w:szCs w:val="21"/>
              </w:rPr>
              <w:t>、8.5.2、8.5.4</w:t>
            </w:r>
          </w:p>
        </w:tc>
        <w:tc>
          <w:tcPr>
            <w:tcW w:w="15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tcPr>
          <w:p>
            <w:pPr>
              <w:bidi w:val="0"/>
              <w:rPr>
                <w:rFonts w:hint="eastAsia"/>
              </w:rPr>
            </w:pPr>
            <w:r>
              <w:rPr>
                <w:rFonts w:hint="eastAsia"/>
              </w:rPr>
              <w:t>组织的岗位、职责和权限</w:t>
            </w:r>
          </w:p>
        </w:tc>
        <w:tc>
          <w:tcPr>
            <w:tcW w:w="960" w:type="dxa"/>
          </w:tcPr>
          <w:p>
            <w:pPr>
              <w:bidi w:val="0"/>
              <w:rPr>
                <w:rFonts w:hint="eastAsia"/>
              </w:rPr>
            </w:pPr>
            <w:r>
              <w:rPr>
                <w:rFonts w:hint="eastAsia"/>
                <w:lang w:eastAsia="zh-CN"/>
              </w:rPr>
              <w:t>Q</w:t>
            </w:r>
            <w:r>
              <w:rPr>
                <w:rFonts w:hint="eastAsia"/>
              </w:rPr>
              <w:t xml:space="preserve">5.3 </w:t>
            </w:r>
          </w:p>
        </w:tc>
        <w:tc>
          <w:tcPr>
            <w:tcW w:w="10057" w:type="dxa"/>
          </w:tcPr>
          <w:p>
            <w:pPr>
              <w:spacing w:line="300" w:lineRule="exact"/>
              <w:ind w:firstLine="420" w:firstLineChars="200"/>
              <w:jc w:val="both"/>
              <w:rPr>
                <w:rFonts w:hint="eastAsia"/>
                <w:lang w:val="en-US" w:eastAsia="zh-CN"/>
              </w:rPr>
            </w:pPr>
            <w:r>
              <w:rPr>
                <w:rFonts w:hint="eastAsia"/>
                <w:lang w:val="en-US" w:eastAsia="zh-CN"/>
              </w:rPr>
              <w:t>组织</w:t>
            </w:r>
            <w:r>
              <w:rPr>
                <w:rFonts w:hint="eastAsia"/>
              </w:rPr>
              <w:t>在手册中确定了</w:t>
            </w:r>
            <w:r>
              <w:rPr>
                <w:rFonts w:hint="eastAsia"/>
                <w:lang w:val="en-US" w:eastAsia="zh-CN"/>
              </w:rPr>
              <w:t>生产部和技术部的职能，主要包括生产相关的过程管理等。</w:t>
            </w:r>
          </w:p>
          <w:p>
            <w:pPr>
              <w:spacing w:line="300" w:lineRule="exact"/>
              <w:ind w:firstLine="420" w:firstLineChars="200"/>
              <w:jc w:val="both"/>
            </w:pPr>
            <w:r>
              <w:rPr>
                <w:rFonts w:hint="eastAsia" w:ascii="Times New Roman" w:hAnsi="Times New Roman" w:cs="Times New Roman"/>
                <w:lang w:val="en-US" w:eastAsia="zh-CN"/>
              </w:rPr>
              <w:t>与生产部负责人</w:t>
            </w:r>
            <w:r>
              <w:rPr>
                <w:rFonts w:hint="eastAsia" w:ascii="华文细黑" w:hAnsi="华文细黑" w:cs="华文细黑"/>
                <w:sz w:val="21"/>
                <w:szCs w:val="21"/>
                <w:lang w:eastAsia="zh-CN"/>
              </w:rPr>
              <w:t>胡引</w:t>
            </w:r>
            <w:r>
              <w:rPr>
                <w:rFonts w:hint="eastAsia" w:ascii="华文细黑" w:hAnsi="华文细黑" w:cs="华文细黑"/>
                <w:sz w:val="21"/>
                <w:szCs w:val="21"/>
                <w:lang w:val="en-US" w:eastAsia="zh-CN"/>
              </w:rPr>
              <w:t>和技术负责人王晶</w:t>
            </w:r>
            <w:r>
              <w:rPr>
                <w:rFonts w:hint="eastAsia" w:ascii="Times New Roman" w:hAnsi="Times New Roman" w:cs="Times New Roman"/>
                <w:lang w:val="en-US" w:eastAsia="zh-CN"/>
              </w:rPr>
              <w:t>沟通，对其该部门的职责和权限基本清楚，符合要求。</w:t>
            </w:r>
          </w:p>
        </w:tc>
        <w:tc>
          <w:tcPr>
            <w:tcW w:w="153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bidi w:val="0"/>
              <w:rPr>
                <w:rFonts w:hint="eastAsia"/>
              </w:rPr>
            </w:pPr>
            <w:r>
              <w:rPr>
                <w:rFonts w:hint="eastAsia"/>
                <w:lang w:val="en-US" w:eastAsia="zh-CN"/>
              </w:rPr>
              <w:t>质量、</w:t>
            </w:r>
            <w:r>
              <w:rPr>
                <w:rFonts w:hint="eastAsia"/>
              </w:rPr>
              <w:t>环境与职业健康安全目标</w:t>
            </w:r>
          </w:p>
        </w:tc>
        <w:tc>
          <w:tcPr>
            <w:tcW w:w="960" w:type="dxa"/>
          </w:tcPr>
          <w:p>
            <w:pPr>
              <w:bidi w:val="0"/>
              <w:rPr>
                <w:rFonts w:hint="eastAsia"/>
              </w:rPr>
            </w:pPr>
            <w:r>
              <w:rPr>
                <w:rFonts w:hint="eastAsia"/>
                <w:lang w:eastAsia="zh-CN"/>
              </w:rPr>
              <w:t>Q</w:t>
            </w:r>
            <w:r>
              <w:rPr>
                <w:rFonts w:hint="eastAsia"/>
              </w:rPr>
              <w:t>6.2</w:t>
            </w:r>
          </w:p>
        </w:tc>
        <w:tc>
          <w:tcPr>
            <w:tcW w:w="10057" w:type="dxa"/>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szCs w:val="21"/>
              </w:rPr>
            </w:pPr>
            <w:r>
              <w:rPr>
                <w:rFonts w:hint="eastAsia" w:ascii="宋体" w:hAnsi="宋体" w:cs="宋体"/>
                <w:szCs w:val="21"/>
                <w:lang w:val="en-US" w:eastAsia="zh-CN"/>
              </w:rPr>
              <w:t>生产部（含技术）</w:t>
            </w:r>
            <w:r>
              <w:rPr>
                <w:rFonts w:hint="eastAsia" w:ascii="宋体" w:hAnsi="宋体" w:cs="宋体"/>
                <w:szCs w:val="21"/>
              </w:rPr>
              <w:t>涉及的目标</w:t>
            </w:r>
            <w:r>
              <w:rPr>
                <w:rFonts w:hint="eastAsia" w:ascii="宋体" w:hAnsi="宋体" w:cs="宋体"/>
                <w:szCs w:val="21"/>
                <w:lang w:val="en-US" w:eastAsia="zh-CN"/>
              </w:rPr>
              <w:t>分解落实</w:t>
            </w:r>
            <w:r>
              <w:rPr>
                <w:rFonts w:hint="eastAsia" w:ascii="宋体" w:hAnsi="宋体" w:cs="宋体"/>
                <w:szCs w:val="21"/>
              </w:rPr>
              <w:t>情况</w:t>
            </w:r>
            <w:r>
              <w:rPr>
                <w:rFonts w:hint="eastAsia" w:ascii="宋体" w:hAnsi="宋体" w:cs="宋体"/>
                <w:szCs w:val="21"/>
                <w:lang w:val="en-US" w:eastAsia="zh-CN"/>
              </w:rPr>
              <w:t>如下</w:t>
            </w:r>
            <w:r>
              <w:rPr>
                <w:rFonts w:hint="eastAsia" w:ascii="宋体" w:hAnsi="宋体" w:cs="宋体"/>
                <w:szCs w:val="21"/>
              </w:rPr>
              <w:t>：</w:t>
            </w:r>
          </w:p>
          <w:p>
            <w:pPr>
              <w:pStyle w:val="2"/>
            </w:pPr>
            <w:r>
              <w:drawing>
                <wp:inline distT="0" distB="0" distL="114300" distR="114300">
                  <wp:extent cx="6245225" cy="1383030"/>
                  <wp:effectExtent l="0" t="0" r="317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245225" cy="1383030"/>
                          </a:xfrm>
                          <a:prstGeom prst="rect">
                            <a:avLst/>
                          </a:prstGeom>
                          <a:noFill/>
                          <a:ln>
                            <a:noFill/>
                          </a:ln>
                        </pic:spPr>
                      </pic:pic>
                    </a:graphicData>
                  </a:graphic>
                </wp:inline>
              </w:drawing>
            </w:r>
          </w:p>
          <w:p>
            <w:pPr>
              <w:spacing w:line="280" w:lineRule="exact"/>
              <w:ind w:firstLine="420" w:firstLineChars="200"/>
              <w:rPr>
                <w:rFonts w:hint="default" w:eastAsia="宋体"/>
                <w:color w:val="000000"/>
                <w:szCs w:val="21"/>
                <w:highlight w:val="yellow"/>
                <w:lang w:val="en-US" w:eastAsia="zh-CN"/>
              </w:rPr>
            </w:pPr>
            <w:r>
              <w:rPr>
                <w:rFonts w:hint="eastAsia" w:ascii="宋体" w:hAnsi="宋体" w:cs="宋体"/>
                <w:szCs w:val="21"/>
                <w:lang w:val="en-US" w:eastAsia="zh-CN"/>
              </w:rPr>
              <w:t>抽查2022年审核期间截止的目标分解落实考核结果表明：生产部（含技术）的目标有按要求完成。</w:t>
            </w:r>
          </w:p>
        </w:tc>
        <w:tc>
          <w:tcPr>
            <w:tcW w:w="153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tcPr>
          <w:p>
            <w:pPr>
              <w:bidi w:val="0"/>
              <w:rPr>
                <w:rFonts w:hint="eastAsia"/>
              </w:rPr>
            </w:pPr>
            <w:r>
              <w:rPr>
                <w:rFonts w:hint="eastAsia"/>
              </w:rPr>
              <w:t>运行策划和控制</w:t>
            </w:r>
          </w:p>
        </w:tc>
        <w:tc>
          <w:tcPr>
            <w:tcW w:w="960" w:type="dxa"/>
          </w:tcPr>
          <w:p>
            <w:pPr>
              <w:bidi w:val="0"/>
              <w:rPr>
                <w:rFonts w:hint="eastAsia"/>
              </w:rPr>
            </w:pPr>
            <w:r>
              <w:rPr>
                <w:rFonts w:hint="eastAsia"/>
              </w:rPr>
              <w:t>Q8.1</w:t>
            </w:r>
          </w:p>
        </w:tc>
        <w:tc>
          <w:tcPr>
            <w:tcW w:w="10057" w:type="dxa"/>
            <w:vAlign w:val="center"/>
          </w:tcPr>
          <w:p>
            <w:pPr>
              <w:spacing w:line="280" w:lineRule="exact"/>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rPr>
              <w:t>生产部主要按照</w:t>
            </w:r>
            <w:r>
              <w:rPr>
                <w:rFonts w:hint="eastAsia" w:ascii="华文细黑" w:hAnsi="华文细黑" w:eastAsia="华文细黑" w:cs="华文细黑"/>
                <w:lang w:val="en-US" w:eastAsia="zh-CN"/>
              </w:rPr>
              <w:t>技质</w:t>
            </w:r>
            <w:r>
              <w:rPr>
                <w:rFonts w:hint="eastAsia" w:ascii="华文细黑" w:hAnsi="华文细黑" w:eastAsia="华文细黑" w:cs="华文细黑"/>
              </w:rPr>
              <w:t>部的产品工艺要求，做好相关生产过程的策划。</w:t>
            </w:r>
            <w:r>
              <w:rPr>
                <w:rFonts w:hint="eastAsia" w:ascii="华文细黑" w:hAnsi="华文细黑" w:eastAsia="华文细黑" w:cs="华文细黑"/>
                <w:lang w:val="en-US" w:eastAsia="zh-CN"/>
              </w:rPr>
              <w:t>近一年生产工艺未发生变化。主要工艺如下：</w:t>
            </w:r>
          </w:p>
          <w:p>
            <w:pPr>
              <w:spacing w:line="280" w:lineRule="exact"/>
              <w:ind w:firstLine="420" w:firstLineChars="200"/>
              <w:rPr>
                <w:rFonts w:hint="eastAsia" w:ascii="华文细黑" w:hAnsi="华文细黑" w:eastAsia="华文细黑" w:cs="华文细黑"/>
              </w:rPr>
            </w:pPr>
            <w:r>
              <w:rPr>
                <w:rFonts w:hint="eastAsia" w:ascii="华文细黑" w:hAnsi="华文细黑" w:cs="华文细黑"/>
                <w:lang w:val="en-US" w:eastAsia="zh-CN"/>
              </w:rPr>
              <w:t>样品定做→客户确认→原材料采购→各部件组装→试验→成品</w:t>
            </w:r>
          </w:p>
          <w:p>
            <w:pPr>
              <w:spacing w:line="280" w:lineRule="exact"/>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除采购、销售、生产过程控制等程序文件外，组织根据生产工艺各过程策划了一系列操作指导书等，覆盖底盖组合</w:t>
            </w:r>
            <w:r>
              <w:rPr>
                <w:rFonts w:hint="eastAsia" w:ascii="华文细黑" w:hAnsi="华文细黑" w:cs="华文细黑"/>
                <w:lang w:val="en-US" w:eastAsia="zh-CN"/>
              </w:rPr>
              <w:t>、鹅颈管灯头上盖组立、发光组件组合、控制器前盖与基板组合、上下控制器组合、底盖与鹅颈管组合、性能测试及老化检查、绝缘检查、外观检查、捆包</w:t>
            </w:r>
            <w:r>
              <w:rPr>
                <w:rFonts w:hint="eastAsia" w:ascii="华文细黑" w:hAnsi="华文细黑" w:eastAsia="华文细黑" w:cs="华文细黑"/>
                <w:lang w:val="en-US" w:eastAsia="zh-CN"/>
              </w:rPr>
              <w:t>等过程，包括：作业指导书如《s280作业指导书》、《s288作业指导书 》、《S380灯作业指导书》</w:t>
            </w:r>
            <w:r>
              <w:rPr>
                <w:rFonts w:hint="eastAsia" w:ascii="华文细黑" w:hAnsi="华文细黑" w:cs="华文细黑"/>
                <w:lang w:val="en-US" w:eastAsia="zh-CN"/>
              </w:rPr>
              <w:t>、《S500护眼灯作业指导书》等</w:t>
            </w:r>
            <w:r>
              <w:rPr>
                <w:rFonts w:hint="eastAsia" w:ascii="华文细黑" w:hAnsi="华文细黑" w:eastAsia="华文细黑" w:cs="华文细黑"/>
                <w:lang w:val="en-US" w:eastAsia="zh-CN"/>
              </w:rPr>
              <w:t>，基本满足过程</w:t>
            </w:r>
            <w:r>
              <w:rPr>
                <w:rFonts w:hint="eastAsia" w:ascii="华文细黑" w:hAnsi="华文细黑" w:cs="华文细黑"/>
                <w:lang w:val="en-US" w:eastAsia="zh-CN"/>
              </w:rPr>
              <w:t>控制</w:t>
            </w:r>
            <w:r>
              <w:rPr>
                <w:rFonts w:hint="eastAsia" w:ascii="华文细黑" w:hAnsi="华文细黑" w:eastAsia="华文细黑" w:cs="华文细黑"/>
                <w:lang w:val="en-US" w:eastAsia="zh-CN"/>
              </w:rPr>
              <w:t>要求。</w:t>
            </w:r>
          </w:p>
          <w:p>
            <w:pPr>
              <w:spacing w:line="280" w:lineRule="exact"/>
              <w:ind w:firstLine="420" w:firstLineChars="200"/>
              <w:rPr>
                <w:rFonts w:hint="eastAsia" w:ascii="华文细黑" w:hAnsi="华文细黑" w:eastAsia="华文细黑" w:cs="华文细黑"/>
                <w:lang w:val="en-US"/>
              </w:rPr>
            </w:pPr>
            <w:r>
              <w:rPr>
                <w:rFonts w:hint="eastAsia" w:ascii="华文细黑" w:hAnsi="华文细黑" w:eastAsia="华文细黑" w:cs="华文细黑"/>
                <w:lang w:val="en-US" w:eastAsia="zh-CN"/>
              </w:rPr>
              <w:t>检验检测过程准则及其控制记录见质检部Q8.6；生产过程控制情况见生产部Q8.5.1。</w:t>
            </w:r>
          </w:p>
        </w:tc>
        <w:tc>
          <w:tcPr>
            <w:tcW w:w="153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tcPr>
          <w:p>
            <w:pPr>
              <w:bidi w:val="0"/>
              <w:rPr>
                <w:rFonts w:hint="default" w:eastAsia="华文细黑"/>
                <w:lang w:val="en-US" w:eastAsia="zh-CN"/>
              </w:rPr>
            </w:pPr>
            <w:r>
              <w:rPr>
                <w:rFonts w:hint="eastAsia"/>
                <w:lang w:val="en-US" w:eastAsia="zh-CN"/>
              </w:rPr>
              <w:t>设计和开发</w:t>
            </w:r>
          </w:p>
        </w:tc>
        <w:tc>
          <w:tcPr>
            <w:tcW w:w="960" w:type="dxa"/>
          </w:tcPr>
          <w:p>
            <w:pPr>
              <w:bidi w:val="0"/>
              <w:rPr>
                <w:rFonts w:hint="default" w:eastAsia="华文细黑"/>
                <w:lang w:val="en-US" w:eastAsia="zh-CN"/>
              </w:rPr>
            </w:pPr>
            <w:r>
              <w:rPr>
                <w:rFonts w:hint="eastAsia"/>
                <w:lang w:val="en-US" w:eastAsia="zh-CN"/>
              </w:rPr>
              <w:t>Q8.3</w:t>
            </w:r>
          </w:p>
        </w:tc>
        <w:tc>
          <w:tcPr>
            <w:tcW w:w="10057" w:type="dxa"/>
            <w:vAlign w:val="center"/>
          </w:tcPr>
          <w:p>
            <w:pPr>
              <w:spacing w:line="280" w:lineRule="exact"/>
              <w:ind w:firstLine="420" w:firstLineChars="200"/>
              <w:rPr>
                <w:rFonts w:hint="default" w:ascii="华文细黑" w:hAnsi="华文细黑" w:eastAsia="华文细黑" w:cs="华文细黑"/>
                <w:lang w:val="en-US" w:eastAsia="zh-CN"/>
              </w:rPr>
            </w:pPr>
            <w:r>
              <w:rPr>
                <w:rFonts w:hint="eastAsia" w:ascii="华文细黑" w:hAnsi="华文细黑" w:cs="华文细黑"/>
                <w:lang w:val="en-US" w:eastAsia="zh-CN"/>
              </w:rPr>
              <w:t>组织根据国家相关标准和顾客要求组装产品，未涉及产品设计和开发过程，此条款的删减不影响组织持续稳定地提供符合法律法规要求和顾客要求的产品。</w:t>
            </w:r>
          </w:p>
        </w:tc>
        <w:tc>
          <w:tcPr>
            <w:tcW w:w="1532" w:type="dxa"/>
          </w:tcPr>
          <w:p>
            <w:pPr>
              <w:rPr>
                <w:rFonts w:hint="eastAsia" w:eastAsia="华文细黑"/>
                <w:lang w:val="en-US" w:eastAsia="zh-CN"/>
              </w:rPr>
            </w:pPr>
            <w:r>
              <w:rPr>
                <w:rFonts w:hint="eastAsia"/>
                <w:lang w:val="en-US" w:eastAsia="zh-CN"/>
              </w:rPr>
              <w:t>Y</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160" w:type="dxa"/>
          </w:tcPr>
          <w:p>
            <w:pPr>
              <w:bidi w:val="0"/>
              <w:rPr>
                <w:rFonts w:hint="eastAsia"/>
              </w:rPr>
            </w:pPr>
            <w:r>
              <w:rPr>
                <w:rFonts w:hint="eastAsia"/>
              </w:rPr>
              <w:t>生产和服务提供过程的控制</w:t>
            </w:r>
          </w:p>
          <w:p>
            <w:pPr>
              <w:bidi w:val="0"/>
              <w:rPr>
                <w:rFonts w:hint="eastAsia"/>
              </w:rPr>
            </w:pPr>
          </w:p>
        </w:tc>
        <w:tc>
          <w:tcPr>
            <w:tcW w:w="960" w:type="dxa"/>
          </w:tcPr>
          <w:p>
            <w:pPr>
              <w:bidi w:val="0"/>
              <w:rPr>
                <w:rFonts w:hint="default"/>
                <w:lang w:val="en-US" w:eastAsia="zh-CN"/>
              </w:rPr>
            </w:pPr>
            <w:r>
              <w:rPr>
                <w:rFonts w:hint="eastAsia"/>
              </w:rPr>
              <w:t>Q8.5.1</w:t>
            </w:r>
            <w:r>
              <w:rPr>
                <w:rFonts w:hint="eastAsia"/>
                <w:lang w:val="en-US" w:eastAsia="zh-CN"/>
              </w:rPr>
              <w:t>/8.5.6</w:t>
            </w:r>
          </w:p>
          <w:p>
            <w:pPr>
              <w:bidi w:val="0"/>
              <w:rPr>
                <w:rFonts w:hint="eastAsia"/>
              </w:rPr>
            </w:pPr>
          </w:p>
        </w:tc>
        <w:tc>
          <w:tcPr>
            <w:tcW w:w="10057" w:type="dxa"/>
            <w:vAlign w:val="center"/>
          </w:tcPr>
          <w:p>
            <w:pPr>
              <w:spacing w:line="280" w:lineRule="exact"/>
              <w:ind w:firstLine="420" w:firstLineChars="200"/>
              <w:rPr>
                <w:rFonts w:hint="eastAsia" w:ascii="Times New Roman" w:hAnsi="Times New Roman" w:eastAsia="华文细黑" w:cs="Times New Roman"/>
                <w:bCs w:val="0"/>
                <w:spacing w:val="0"/>
                <w:kern w:val="2"/>
                <w:sz w:val="21"/>
                <w:lang w:val="en-US" w:eastAsia="zh-CN" w:bidi="ar-SA"/>
              </w:rPr>
            </w:pPr>
            <w:r>
              <w:rPr>
                <w:rFonts w:hint="eastAsia" w:ascii="Times New Roman" w:hAnsi="Times New Roman" w:eastAsia="华文细黑" w:cs="Times New Roman"/>
                <w:bCs w:val="0"/>
                <w:spacing w:val="0"/>
                <w:kern w:val="2"/>
                <w:sz w:val="21"/>
                <w:lang w:val="en-US" w:eastAsia="zh-CN" w:bidi="ar-SA"/>
              </w:rPr>
              <w:t>生产部人员配置由行政部门统一配置，人力资源管理见办公室Q7.1.2/7.2。</w:t>
            </w:r>
          </w:p>
          <w:p>
            <w:pPr>
              <w:spacing w:line="280" w:lineRule="exact"/>
              <w:ind w:firstLine="420" w:firstLineChars="200"/>
              <w:rPr>
                <w:rFonts w:hint="default" w:ascii="Times New Roman" w:hAnsi="Times New Roman" w:eastAsia="华文细黑" w:cs="Times New Roman"/>
                <w:bCs w:val="0"/>
                <w:spacing w:val="0"/>
                <w:kern w:val="2"/>
                <w:sz w:val="21"/>
                <w:lang w:val="en-US" w:eastAsia="zh-CN" w:bidi="ar-SA"/>
              </w:rPr>
            </w:pPr>
            <w:r>
              <w:rPr>
                <w:rFonts w:hint="eastAsia" w:cs="Times New Roman"/>
                <w:bCs w:val="0"/>
                <w:spacing w:val="0"/>
                <w:kern w:val="2"/>
                <w:sz w:val="21"/>
                <w:lang w:val="en-US" w:eastAsia="zh-CN" w:bidi="ar-SA"/>
              </w:rPr>
              <w:t>从管理层了解到，组织</w:t>
            </w:r>
            <w:r>
              <w:rPr>
                <w:rFonts w:hint="eastAsia" w:ascii="Times New Roman" w:hAnsi="Times New Roman" w:eastAsia="华文细黑" w:cs="Times New Roman"/>
                <w:bCs w:val="0"/>
                <w:spacing w:val="0"/>
                <w:kern w:val="2"/>
                <w:sz w:val="21"/>
                <w:lang w:val="en-US" w:eastAsia="zh-CN" w:bidi="ar-SA"/>
              </w:rPr>
              <w:t>生产基础设施及其运行环境</w:t>
            </w:r>
            <w:r>
              <w:rPr>
                <w:rFonts w:hint="eastAsia" w:cs="Times New Roman"/>
                <w:bCs w:val="0"/>
                <w:spacing w:val="0"/>
                <w:kern w:val="2"/>
                <w:sz w:val="21"/>
                <w:lang w:val="en-US" w:eastAsia="zh-CN" w:bidi="ar-SA"/>
              </w:rPr>
              <w:t>能够满足要求</w:t>
            </w:r>
            <w:r>
              <w:rPr>
                <w:rFonts w:hint="eastAsia" w:ascii="Times New Roman" w:hAnsi="Times New Roman" w:eastAsia="华文细黑" w:cs="Times New Roman"/>
                <w:bCs w:val="0"/>
                <w:spacing w:val="0"/>
                <w:kern w:val="2"/>
                <w:sz w:val="21"/>
                <w:lang w:val="en-US" w:eastAsia="zh-CN" w:bidi="ar-SA"/>
              </w:rPr>
              <w:t>；</w:t>
            </w:r>
            <w:r>
              <w:rPr>
                <w:rFonts w:hint="eastAsia" w:cs="Times New Roman"/>
                <w:bCs w:val="0"/>
                <w:spacing w:val="0"/>
                <w:kern w:val="2"/>
                <w:sz w:val="21"/>
                <w:lang w:val="en-US" w:eastAsia="zh-CN" w:bidi="ar-SA"/>
              </w:rPr>
              <w:t>配件</w:t>
            </w:r>
            <w:r>
              <w:rPr>
                <w:rFonts w:hint="eastAsia" w:ascii="Times New Roman" w:hAnsi="Times New Roman" w:eastAsia="华文细黑" w:cs="Times New Roman"/>
                <w:bCs w:val="0"/>
                <w:spacing w:val="0"/>
                <w:kern w:val="2"/>
                <w:sz w:val="21"/>
                <w:lang w:val="en-US" w:eastAsia="zh-CN" w:bidi="ar-SA"/>
              </w:rPr>
              <w:t>采购和检验分别见供销部Q8.4和质检部Q8.6；监视和测量资源及其过程和成品质量检验见技质部Q7.1.5和Q8.6。</w:t>
            </w:r>
          </w:p>
          <w:p>
            <w:pPr>
              <w:spacing w:line="280" w:lineRule="exact"/>
              <w:ind w:firstLine="420" w:firstLineChars="200"/>
              <w:rPr>
                <w:rFonts w:hint="default" w:ascii="Times New Roman" w:hAnsi="Times New Roman" w:eastAsia="华文细黑" w:cs="Times New Roman"/>
                <w:bCs w:val="0"/>
                <w:spacing w:val="0"/>
                <w:kern w:val="2"/>
                <w:sz w:val="21"/>
                <w:lang w:val="en-US" w:eastAsia="zh-CN" w:bidi="ar-SA"/>
              </w:rPr>
            </w:pPr>
            <w:r>
              <w:rPr>
                <w:rFonts w:hint="eastAsia" w:ascii="Times New Roman" w:hAnsi="Times New Roman" w:eastAsia="华文细黑" w:cs="Times New Roman"/>
                <w:bCs w:val="0"/>
                <w:spacing w:val="0"/>
                <w:kern w:val="2"/>
                <w:sz w:val="21"/>
                <w:lang w:val="en-US" w:eastAsia="zh-CN" w:bidi="ar-SA"/>
              </w:rPr>
              <w:t>生产部针对生产设施设备操作制定了相应的</w:t>
            </w:r>
            <w:r>
              <w:rPr>
                <w:rFonts w:hint="eastAsia" w:cs="Times New Roman"/>
                <w:bCs w:val="0"/>
                <w:spacing w:val="0"/>
                <w:kern w:val="2"/>
                <w:sz w:val="21"/>
                <w:lang w:val="en-US" w:eastAsia="zh-CN" w:bidi="ar-SA"/>
              </w:rPr>
              <w:t>作业指导书</w:t>
            </w:r>
            <w:r>
              <w:rPr>
                <w:rFonts w:hint="eastAsia" w:ascii="Times New Roman" w:hAnsi="Times New Roman" w:eastAsia="华文细黑" w:cs="Times New Roman"/>
                <w:bCs w:val="0"/>
                <w:spacing w:val="0"/>
                <w:kern w:val="2"/>
                <w:sz w:val="21"/>
                <w:lang w:val="en-US" w:eastAsia="zh-CN" w:bidi="ar-SA"/>
              </w:rPr>
              <w:t>等以防止人为错误，文件策划内容见Q8.1。</w:t>
            </w:r>
          </w:p>
          <w:p>
            <w:pPr>
              <w:spacing w:line="280" w:lineRule="exact"/>
              <w:ind w:firstLine="420" w:firstLineChars="200"/>
              <w:rPr>
                <w:rFonts w:hint="eastAsia" w:ascii="Times New Roman" w:hAnsi="Times New Roman" w:eastAsia="华文细黑" w:cs="Times New Roman"/>
                <w:bCs w:val="0"/>
                <w:spacing w:val="0"/>
                <w:kern w:val="2"/>
                <w:sz w:val="21"/>
                <w:lang w:val="en-US" w:eastAsia="zh-CN" w:bidi="ar-SA"/>
              </w:rPr>
            </w:pPr>
            <w:r>
              <w:rPr>
                <w:rFonts w:hint="eastAsia" w:cs="Times New Roman"/>
                <w:bCs w:val="0"/>
                <w:spacing w:val="0"/>
                <w:kern w:val="2"/>
                <w:sz w:val="21"/>
                <w:lang w:val="en-US" w:eastAsia="zh-CN" w:bidi="ar-SA"/>
              </w:rPr>
              <w:t>远程</w:t>
            </w:r>
            <w:r>
              <w:rPr>
                <w:rFonts w:hint="eastAsia" w:ascii="Times New Roman" w:hAnsi="Times New Roman" w:eastAsia="华文细黑" w:cs="Times New Roman"/>
                <w:bCs w:val="0"/>
                <w:spacing w:val="0"/>
                <w:kern w:val="2"/>
                <w:sz w:val="21"/>
                <w:lang w:val="en-US" w:eastAsia="zh-CN" w:bidi="ar-SA"/>
              </w:rPr>
              <w:t>查看</w:t>
            </w:r>
            <w:r>
              <w:rPr>
                <w:rFonts w:hint="eastAsia" w:cs="Times New Roman"/>
                <w:bCs w:val="0"/>
                <w:spacing w:val="0"/>
                <w:kern w:val="2"/>
                <w:sz w:val="21"/>
                <w:lang w:val="en-US" w:eastAsia="zh-CN" w:bidi="ar-SA"/>
              </w:rPr>
              <w:t>各部件组装</w:t>
            </w:r>
            <w:r>
              <w:rPr>
                <w:rFonts w:hint="eastAsia" w:ascii="Times New Roman" w:hAnsi="Times New Roman" w:eastAsia="华文细黑" w:cs="Times New Roman"/>
                <w:bCs w:val="0"/>
                <w:spacing w:val="0"/>
                <w:kern w:val="2"/>
                <w:sz w:val="21"/>
                <w:lang w:val="en-US" w:eastAsia="zh-CN" w:bidi="ar-SA"/>
              </w:rPr>
              <w:t>过程</w:t>
            </w:r>
            <w:r>
              <w:rPr>
                <w:rFonts w:hint="eastAsia" w:cs="Times New Roman"/>
                <w:bCs w:val="0"/>
                <w:spacing w:val="0"/>
                <w:kern w:val="2"/>
                <w:sz w:val="21"/>
                <w:lang w:val="en-US" w:eastAsia="zh-CN" w:bidi="ar-SA"/>
              </w:rPr>
              <w:t>如下</w:t>
            </w:r>
            <w:r>
              <w:rPr>
                <w:rFonts w:hint="eastAsia" w:ascii="Times New Roman" w:hAnsi="Times New Roman" w:eastAsia="华文细黑" w:cs="Times New Roman"/>
                <w:bCs w:val="0"/>
                <w:spacing w:val="0"/>
                <w:kern w:val="2"/>
                <w:sz w:val="21"/>
                <w:lang w:val="en-US" w:eastAsia="zh-CN" w:bidi="ar-SA"/>
              </w:rPr>
              <w:t>：</w:t>
            </w:r>
          </w:p>
          <w:p>
            <w:pPr>
              <w:spacing w:line="280" w:lineRule="exact"/>
              <w:ind w:firstLine="420" w:firstLineChars="200"/>
              <w:rPr>
                <w:rFonts w:hint="default" w:ascii="Times New Roman" w:hAnsi="Times New Roman" w:eastAsia="华文细黑" w:cs="Times New Roman"/>
                <w:bCs w:val="0"/>
                <w:spacing w:val="0"/>
                <w:kern w:val="2"/>
                <w:sz w:val="21"/>
                <w:lang w:val="en-US" w:eastAsia="zh-CN" w:bidi="ar-SA"/>
              </w:rPr>
            </w:pPr>
            <w:r>
              <w:rPr>
                <w:rFonts w:hint="eastAsia" w:cs="Times New Roman"/>
                <w:bCs w:val="0"/>
                <w:spacing w:val="0"/>
                <w:kern w:val="2"/>
                <w:sz w:val="21"/>
                <w:lang w:val="en-US" w:eastAsia="zh-CN" w:bidi="ar-SA"/>
              </w:rPr>
              <w:t>1.</w:t>
            </w:r>
            <w:r>
              <w:rPr>
                <w:rFonts w:hint="eastAsia" w:ascii="华文细黑" w:hAnsi="华文细黑" w:eastAsia="华文细黑" w:cs="华文细黑"/>
                <w:lang w:val="en-US" w:eastAsia="zh-CN"/>
              </w:rPr>
              <w:t>底盖组合</w:t>
            </w:r>
          </w:p>
          <w:p>
            <w:pPr>
              <w:spacing w:line="280" w:lineRule="exact"/>
              <w:ind w:firstLine="420" w:firstLineChars="200"/>
              <w:rPr>
                <w:rFonts w:hint="default" w:cs="Times New Roman"/>
                <w:bCs w:val="0"/>
                <w:spacing w:val="0"/>
                <w:kern w:val="2"/>
                <w:sz w:val="21"/>
                <w:lang w:val="en-US" w:eastAsia="zh-CN" w:bidi="ar-SA"/>
              </w:rPr>
            </w:pPr>
            <w:r>
              <w:rPr>
                <w:rFonts w:hint="eastAsia" w:cs="Times New Roman"/>
                <w:bCs w:val="0"/>
                <w:spacing w:val="0"/>
                <w:kern w:val="2"/>
                <w:sz w:val="21"/>
                <w:lang w:val="en-US" w:eastAsia="zh-CN" w:bidi="ar-SA"/>
              </w:rPr>
              <w:t>将配重块装入底座，装盖打螺丝，电动螺丝刀扭力在0.33-0.38 N·m范围内，符合指导书要求。</w:t>
            </w:r>
          </w:p>
          <w:p>
            <w:pPr>
              <w:spacing w:line="280" w:lineRule="exact"/>
              <w:ind w:firstLine="420" w:firstLineChars="200"/>
              <w:rPr>
                <w:rFonts w:hint="eastAsia" w:cs="Times New Roman"/>
                <w:bCs w:val="0"/>
                <w:spacing w:val="0"/>
                <w:kern w:val="2"/>
                <w:sz w:val="21"/>
                <w:lang w:val="en-US" w:eastAsia="zh-CN" w:bidi="ar-SA"/>
              </w:rPr>
            </w:pPr>
            <w:r>
              <w:rPr>
                <w:rFonts w:hint="eastAsia" w:cs="Times New Roman"/>
                <w:bCs w:val="0"/>
                <w:spacing w:val="0"/>
                <w:kern w:val="2"/>
                <w:sz w:val="21"/>
                <w:lang w:val="en-US" w:eastAsia="zh-CN" w:bidi="ar-SA"/>
              </w:rPr>
              <w:t>2.</w:t>
            </w:r>
            <w:r>
              <w:rPr>
                <w:rFonts w:hint="eastAsia" w:ascii="华文细黑" w:hAnsi="华文细黑" w:cs="华文细黑"/>
                <w:lang w:val="en-US" w:eastAsia="zh-CN"/>
              </w:rPr>
              <w:t>鹅颈管灯头上盖组立</w:t>
            </w:r>
          </w:p>
          <w:p>
            <w:pPr>
              <w:spacing w:line="280" w:lineRule="exact"/>
              <w:ind w:firstLine="420" w:firstLineChars="200"/>
              <w:rPr>
                <w:rFonts w:hint="default" w:cs="Times New Roman"/>
                <w:bCs w:val="0"/>
                <w:spacing w:val="0"/>
                <w:kern w:val="2"/>
                <w:sz w:val="21"/>
                <w:lang w:val="en-US" w:eastAsia="zh-CN" w:bidi="ar-SA"/>
              </w:rPr>
            </w:pPr>
            <w:r>
              <w:rPr>
                <w:rFonts w:hint="eastAsia" w:cs="Times New Roman"/>
                <w:bCs w:val="0"/>
                <w:spacing w:val="0"/>
                <w:kern w:val="2"/>
                <w:sz w:val="21"/>
                <w:lang w:val="en-US" w:eastAsia="zh-CN" w:bidi="ar-SA"/>
              </w:rPr>
              <w:t>通过穿线、上盖装基板、鹅颈管灯与上盖组合（线插入基板）等，接口处电动螺丝刀扭力在0.40-0.45 N·m范围内，符合指导书要求。</w:t>
            </w:r>
          </w:p>
          <w:p>
            <w:pPr>
              <w:spacing w:line="280" w:lineRule="exact"/>
              <w:ind w:firstLine="420" w:firstLineChars="200"/>
              <w:rPr>
                <w:rFonts w:hint="eastAsia" w:cs="Times New Roman"/>
                <w:bCs w:val="0"/>
                <w:spacing w:val="0"/>
                <w:kern w:val="2"/>
                <w:sz w:val="21"/>
                <w:lang w:val="en-US" w:eastAsia="zh-CN" w:bidi="ar-SA"/>
              </w:rPr>
            </w:pPr>
            <w:r>
              <w:rPr>
                <w:rFonts w:hint="eastAsia" w:cs="Times New Roman"/>
                <w:bCs w:val="0"/>
                <w:spacing w:val="0"/>
                <w:kern w:val="2"/>
                <w:sz w:val="21"/>
                <w:lang w:val="en-US" w:eastAsia="zh-CN" w:bidi="ar-SA"/>
              </w:rPr>
              <w:t>3.</w:t>
            </w:r>
            <w:r>
              <w:rPr>
                <w:rFonts w:hint="eastAsia" w:ascii="华文细黑" w:hAnsi="华文细黑" w:cs="华文细黑"/>
                <w:lang w:val="en-US" w:eastAsia="zh-CN"/>
              </w:rPr>
              <w:t>发光组件组合</w:t>
            </w:r>
          </w:p>
          <w:p>
            <w:pPr>
              <w:pStyle w:val="2"/>
              <w:ind w:firstLine="420" w:firstLineChars="200"/>
              <w:rPr>
                <w:rFonts w:hint="default" w:cs="Times New Roman"/>
                <w:bCs w:val="0"/>
                <w:spacing w:val="0"/>
                <w:kern w:val="2"/>
                <w:sz w:val="21"/>
                <w:lang w:val="en-US" w:eastAsia="zh-CN" w:bidi="ar-SA"/>
              </w:rPr>
            </w:pPr>
            <w:r>
              <w:rPr>
                <w:rFonts w:hint="eastAsia" w:cs="Times New Roman"/>
                <w:bCs w:val="0"/>
                <w:spacing w:val="0"/>
                <w:kern w:val="2"/>
                <w:sz w:val="21"/>
                <w:lang w:val="en-US" w:eastAsia="zh-CN" w:bidi="ar-SA"/>
              </w:rPr>
              <w:t>在下盖处装入透镜和感应基板，发光组件焊接在上盖基板，然后连接上下盖的基板的导线，上下盖合上。</w:t>
            </w:r>
          </w:p>
          <w:p>
            <w:pPr>
              <w:spacing w:line="280" w:lineRule="exact"/>
              <w:ind w:firstLine="420" w:firstLineChars="200"/>
              <w:rPr>
                <w:rFonts w:hint="eastAsia" w:cs="Times New Roman"/>
                <w:bCs w:val="0"/>
                <w:spacing w:val="0"/>
                <w:kern w:val="2"/>
                <w:sz w:val="21"/>
                <w:lang w:val="en-US" w:eastAsia="zh-CN" w:bidi="ar-SA"/>
              </w:rPr>
            </w:pPr>
            <w:r>
              <w:rPr>
                <w:rFonts w:hint="eastAsia" w:cs="Times New Roman"/>
                <w:bCs w:val="0"/>
                <w:spacing w:val="0"/>
                <w:kern w:val="2"/>
                <w:sz w:val="21"/>
                <w:lang w:val="en-US" w:eastAsia="zh-CN" w:bidi="ar-SA"/>
              </w:rPr>
              <w:t>4.控制器前盖与基板组合</w:t>
            </w:r>
          </w:p>
          <w:p>
            <w:pPr>
              <w:spacing w:line="280" w:lineRule="exact"/>
              <w:ind w:firstLine="420" w:firstLineChars="200"/>
              <w:rPr>
                <w:rFonts w:hint="default" w:cs="Times New Roman"/>
                <w:bCs w:val="0"/>
                <w:spacing w:val="0"/>
                <w:kern w:val="2"/>
                <w:sz w:val="21"/>
                <w:lang w:val="en-US" w:eastAsia="zh-CN" w:bidi="ar-SA"/>
              </w:rPr>
            </w:pPr>
            <w:r>
              <w:rPr>
                <w:rFonts w:hint="eastAsia" w:cs="Times New Roman"/>
                <w:bCs w:val="0"/>
                <w:spacing w:val="0"/>
                <w:kern w:val="2"/>
                <w:sz w:val="21"/>
                <w:lang w:val="en-US" w:eastAsia="zh-CN" w:bidi="ar-SA"/>
              </w:rPr>
              <w:t>利用红黑导线将DC座与控制器基板焊接后将基板装入控制器前盖，焊接温度在指导书330℃-350℃控制范围内。</w:t>
            </w:r>
          </w:p>
          <w:p>
            <w:pPr>
              <w:spacing w:line="280" w:lineRule="exact"/>
              <w:ind w:firstLine="420" w:firstLineChars="200"/>
              <w:rPr>
                <w:rFonts w:hint="default" w:cs="Times New Roman"/>
                <w:bCs w:val="0"/>
                <w:spacing w:val="0"/>
                <w:kern w:val="2"/>
                <w:sz w:val="21"/>
                <w:lang w:val="en-US" w:eastAsia="zh-CN" w:bidi="ar-SA"/>
              </w:rPr>
            </w:pPr>
            <w:r>
              <w:rPr>
                <w:rFonts w:hint="eastAsia" w:cs="Times New Roman"/>
                <w:bCs w:val="0"/>
                <w:spacing w:val="0"/>
                <w:kern w:val="2"/>
                <w:sz w:val="21"/>
                <w:lang w:val="en-US" w:eastAsia="zh-CN" w:bidi="ar-SA"/>
              </w:rPr>
              <w:t>5.上下控制器组合</w:t>
            </w:r>
          </w:p>
          <w:p>
            <w:pPr>
              <w:spacing w:line="280" w:lineRule="exact"/>
              <w:ind w:firstLine="420" w:firstLineChars="200"/>
              <w:rPr>
                <w:rFonts w:hint="default" w:cs="Times New Roman"/>
                <w:bCs w:val="0"/>
                <w:spacing w:val="0"/>
                <w:kern w:val="2"/>
                <w:sz w:val="21"/>
                <w:lang w:val="en-US" w:eastAsia="zh-CN" w:bidi="ar-SA"/>
              </w:rPr>
            </w:pPr>
            <w:r>
              <w:rPr>
                <w:rFonts w:hint="eastAsia" w:cs="Times New Roman"/>
                <w:bCs w:val="0"/>
                <w:spacing w:val="0"/>
                <w:kern w:val="2"/>
                <w:sz w:val="21"/>
                <w:lang w:val="en-US" w:eastAsia="zh-CN" w:bidi="ar-SA"/>
              </w:rPr>
              <w:t>将鹅颈管灯头与装有基板的控制器前盖连接，其中5P排线焊接温度在指导书380℃-400℃控制范围内，然后装入下盖嵌合。</w:t>
            </w:r>
          </w:p>
          <w:p>
            <w:pPr>
              <w:spacing w:line="280" w:lineRule="exact"/>
              <w:ind w:firstLine="420" w:firstLineChars="200"/>
              <w:rPr>
                <w:rFonts w:hint="default" w:cs="Times New Roman"/>
                <w:bCs w:val="0"/>
                <w:spacing w:val="0"/>
                <w:kern w:val="2"/>
                <w:sz w:val="21"/>
                <w:lang w:val="en-US" w:eastAsia="zh-CN" w:bidi="ar-SA"/>
              </w:rPr>
            </w:pPr>
            <w:r>
              <w:rPr>
                <w:rFonts w:hint="eastAsia" w:cs="Times New Roman"/>
                <w:bCs w:val="0"/>
                <w:spacing w:val="0"/>
                <w:kern w:val="2"/>
                <w:sz w:val="21"/>
                <w:lang w:val="en-US" w:eastAsia="zh-CN" w:bidi="ar-SA"/>
              </w:rPr>
              <w:t>6.底盖与鹅颈管组合</w:t>
            </w:r>
          </w:p>
          <w:p>
            <w:pPr>
              <w:spacing w:line="280" w:lineRule="exact"/>
              <w:ind w:firstLine="420" w:firstLineChars="200"/>
              <w:rPr>
                <w:rFonts w:hint="default" w:cs="Times New Roman"/>
                <w:bCs w:val="0"/>
                <w:spacing w:val="0"/>
                <w:kern w:val="2"/>
                <w:sz w:val="21"/>
                <w:lang w:val="en-US" w:eastAsia="zh-CN" w:bidi="ar-SA"/>
              </w:rPr>
            </w:pPr>
            <w:r>
              <w:rPr>
                <w:rFonts w:hint="eastAsia" w:cs="Times New Roman"/>
                <w:bCs w:val="0"/>
                <w:spacing w:val="0"/>
                <w:kern w:val="2"/>
                <w:sz w:val="21"/>
                <w:lang w:val="en-US" w:eastAsia="zh-CN" w:bidi="ar-SA"/>
              </w:rPr>
              <w:t>将组装好的鹅颈管组合垂直装入到底座上，无特殊要求，电动螺丝刀扭力控制在0.75-0.80 N·m范围内。</w:t>
            </w:r>
          </w:p>
          <w:p>
            <w:pPr>
              <w:spacing w:line="280" w:lineRule="exact"/>
              <w:ind w:firstLine="420" w:firstLineChars="200"/>
              <w:rPr>
                <w:rFonts w:hint="default" w:cs="Times New Roman"/>
                <w:bCs w:val="0"/>
                <w:spacing w:val="0"/>
                <w:kern w:val="2"/>
                <w:sz w:val="21"/>
                <w:lang w:val="en-US" w:eastAsia="zh-CN" w:bidi="ar-SA"/>
              </w:rPr>
            </w:pPr>
            <w:r>
              <w:rPr>
                <w:rFonts w:hint="eastAsia" w:cs="Times New Roman"/>
                <w:bCs w:val="0"/>
                <w:spacing w:val="0"/>
                <w:kern w:val="2"/>
                <w:sz w:val="21"/>
                <w:lang w:val="en-US" w:eastAsia="zh-CN" w:bidi="ar-SA"/>
              </w:rPr>
              <w:t>7.性能测试及老化和绝缘检查</w:t>
            </w:r>
          </w:p>
          <w:p>
            <w:pPr>
              <w:spacing w:line="280" w:lineRule="exact"/>
              <w:ind w:firstLine="420" w:firstLineChars="200"/>
              <w:rPr>
                <w:rFonts w:hint="default" w:cs="Times New Roman"/>
                <w:bCs w:val="0"/>
                <w:spacing w:val="0"/>
                <w:kern w:val="2"/>
                <w:sz w:val="21"/>
                <w:lang w:val="en-US" w:eastAsia="zh-CN" w:bidi="ar-SA"/>
              </w:rPr>
            </w:pPr>
            <w:r>
              <w:rPr>
                <w:rFonts w:hint="eastAsia" w:cs="Times New Roman"/>
                <w:bCs w:val="0"/>
                <w:spacing w:val="0"/>
                <w:kern w:val="2"/>
                <w:sz w:val="21"/>
                <w:lang w:val="en-US" w:eastAsia="zh-CN" w:bidi="ar-SA"/>
              </w:rPr>
              <w:t>老化电压220V，老化时间3小时10分；确认灯光已全部熄灭，重新开启后，灯光的亮度为最亮的，确认老化后的产品性能，测试如下：①触摸开关键，打开台灯，然后不停触摸调光加键，台灯灯光由暗变亮为OK；②不停触摸调光减键，台灯灯光由亮变暗为OK；③长按+—组合按键，灯光闪烁一下为OK；④长按+—组合按键，灯光闪烁两下为OK；⑤触摸开关键，台灯灯灭为OK；⑥自动光感灯：测试时用遮光片将自动光感灯遮住，确认灯光是否有变化。</w:t>
            </w:r>
          </w:p>
          <w:p>
            <w:pPr>
              <w:spacing w:line="280" w:lineRule="exact"/>
              <w:ind w:firstLine="420" w:firstLineChars="200"/>
              <w:rPr>
                <w:rFonts w:hint="eastAsia" w:cs="Times New Roman"/>
                <w:bCs w:val="0"/>
                <w:spacing w:val="0"/>
                <w:kern w:val="2"/>
                <w:sz w:val="21"/>
                <w:lang w:val="en-US" w:eastAsia="zh-CN" w:bidi="ar-SA"/>
              </w:rPr>
            </w:pPr>
            <w:r>
              <w:rPr>
                <w:rFonts w:hint="eastAsia" w:cs="Times New Roman"/>
                <w:bCs w:val="0"/>
                <w:spacing w:val="0"/>
                <w:kern w:val="2"/>
                <w:sz w:val="21"/>
                <w:lang w:val="en-US" w:eastAsia="zh-CN" w:bidi="ar-SA"/>
              </w:rPr>
              <w:t>绝缘检查用绝缘电阻测试仪，外观检查较为简单，主要确认灯头罩内是否有异物，各个部位螺丝是否有松动，螺丝有无漏打，上盖上印刷确认有没有断字，成品折弯确认时有无异音，控制器上的 + —键触摸键是否有印刷不良，控制器前后盖有无划伤等。</w:t>
            </w:r>
          </w:p>
          <w:p>
            <w:pPr>
              <w:spacing w:line="280" w:lineRule="exact"/>
              <w:ind w:firstLine="420" w:firstLineChars="200"/>
              <w:rPr>
                <w:rFonts w:hint="default"/>
                <w:lang w:val="en-US" w:eastAsia="zh-CN"/>
              </w:rPr>
            </w:pPr>
            <w:r>
              <w:rPr>
                <w:rFonts w:hint="eastAsia" w:cs="Times New Roman"/>
                <w:bCs w:val="0"/>
                <w:spacing w:val="0"/>
                <w:kern w:val="2"/>
                <w:sz w:val="21"/>
                <w:lang w:val="en-US" w:eastAsia="zh-CN" w:bidi="ar-SA"/>
              </w:rPr>
              <w:t>查见测试区域工作正常，无不当操作。</w:t>
            </w:r>
            <w:r>
              <w:rPr>
                <w:rFonts w:hint="eastAsia"/>
                <w:lang w:val="en-US" w:eastAsia="zh-CN"/>
              </w:rPr>
              <w:t xml:space="preserve">   </w:t>
            </w:r>
          </w:p>
          <w:p>
            <w:pPr>
              <w:spacing w:line="280" w:lineRule="exact"/>
              <w:ind w:firstLine="420" w:firstLineChars="200"/>
              <w:rPr>
                <w:rFonts w:hint="default" w:ascii="Times New Roman" w:hAnsi="Times New Roman" w:eastAsia="华文细黑" w:cs="Times New Roman"/>
                <w:bCs w:val="0"/>
                <w:spacing w:val="0"/>
                <w:kern w:val="2"/>
                <w:sz w:val="21"/>
                <w:lang w:val="en-US" w:eastAsia="zh-CN" w:bidi="ar-SA"/>
              </w:rPr>
            </w:pPr>
            <w:r>
              <w:rPr>
                <w:rFonts w:hint="eastAsia" w:cs="Times New Roman"/>
                <w:bCs w:val="0"/>
                <w:spacing w:val="0"/>
                <w:kern w:val="2"/>
                <w:sz w:val="21"/>
                <w:lang w:val="en-US" w:eastAsia="zh-CN" w:bidi="ar-SA"/>
              </w:rPr>
              <w:t>关键过程：各部件组装；关键控制点：外观检查、发光组件检查、基板三防漆检查；组装过程均有按照要求进行检查控制。</w:t>
            </w:r>
          </w:p>
          <w:p>
            <w:pPr>
              <w:spacing w:line="280" w:lineRule="exact"/>
              <w:ind w:firstLine="420" w:firstLineChars="200"/>
              <w:rPr>
                <w:rFonts w:hint="default" w:ascii="Times New Roman" w:hAnsi="Times New Roman" w:eastAsia="华文细黑" w:cs="Times New Roman"/>
                <w:bCs w:val="0"/>
                <w:spacing w:val="0"/>
                <w:kern w:val="2"/>
                <w:sz w:val="21"/>
                <w:lang w:val="en-US" w:eastAsia="zh-CN" w:bidi="ar-SA"/>
              </w:rPr>
            </w:pPr>
            <w:r>
              <w:rPr>
                <w:rFonts w:hint="eastAsia" w:ascii="Times New Roman" w:hAnsi="Times New Roman" w:eastAsia="华文细黑" w:cs="Times New Roman"/>
                <w:bCs w:val="0"/>
                <w:spacing w:val="0"/>
                <w:kern w:val="2"/>
                <w:sz w:val="21"/>
                <w:lang w:val="en-US" w:eastAsia="zh-CN" w:bidi="ar-SA"/>
              </w:rPr>
              <w:t>特殊过程：</w:t>
            </w:r>
            <w:r>
              <w:rPr>
                <w:rFonts w:hint="eastAsia" w:cs="Times New Roman"/>
                <w:bCs w:val="0"/>
                <w:spacing w:val="0"/>
                <w:kern w:val="2"/>
                <w:sz w:val="21"/>
                <w:lang w:val="en-US" w:eastAsia="zh-CN" w:bidi="ar-SA"/>
              </w:rPr>
              <w:t>无</w:t>
            </w:r>
            <w:r>
              <w:rPr>
                <w:rFonts w:hint="eastAsia" w:ascii="Times New Roman" w:hAnsi="Times New Roman" w:eastAsia="华文细黑" w:cs="Times New Roman"/>
                <w:bCs w:val="0"/>
                <w:spacing w:val="0"/>
                <w:kern w:val="2"/>
                <w:sz w:val="21"/>
                <w:lang w:val="en-US" w:eastAsia="zh-CN" w:bidi="ar-SA"/>
              </w:rPr>
              <w:t>。</w:t>
            </w:r>
          </w:p>
        </w:tc>
        <w:tc>
          <w:tcPr>
            <w:tcW w:w="1532"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60" w:type="dxa"/>
          </w:tcPr>
          <w:p>
            <w:pPr>
              <w:bidi w:val="0"/>
              <w:rPr>
                <w:rFonts w:hint="eastAsia"/>
              </w:rPr>
            </w:pPr>
            <w:r>
              <w:rPr>
                <w:rFonts w:hint="eastAsia"/>
              </w:rPr>
              <w:t>标识和可追溯性</w:t>
            </w:r>
          </w:p>
          <w:p>
            <w:pPr>
              <w:bidi w:val="0"/>
              <w:rPr>
                <w:rFonts w:hint="eastAsia"/>
              </w:rPr>
            </w:pPr>
          </w:p>
        </w:tc>
        <w:tc>
          <w:tcPr>
            <w:tcW w:w="960" w:type="dxa"/>
          </w:tcPr>
          <w:p>
            <w:pPr>
              <w:bidi w:val="0"/>
              <w:rPr>
                <w:rFonts w:hint="eastAsia"/>
              </w:rPr>
            </w:pPr>
            <w:r>
              <w:rPr>
                <w:rFonts w:hint="eastAsia"/>
              </w:rPr>
              <w:t>Q8.5.2</w:t>
            </w:r>
          </w:p>
          <w:p>
            <w:pPr>
              <w:bidi w:val="0"/>
              <w:rPr>
                <w:rFonts w:hint="eastAsia"/>
              </w:rPr>
            </w:pPr>
          </w:p>
        </w:tc>
        <w:tc>
          <w:tcPr>
            <w:tcW w:w="10057" w:type="dxa"/>
            <w:vAlign w:val="center"/>
          </w:tcPr>
          <w:p>
            <w:pPr>
              <w:spacing w:line="280" w:lineRule="exact"/>
              <w:ind w:firstLine="420" w:firstLineChars="200"/>
              <w:rPr>
                <w:rFonts w:hint="eastAsia"/>
                <w:szCs w:val="21"/>
                <w:lang w:val="en-US" w:eastAsia="zh-CN"/>
              </w:rPr>
            </w:pPr>
            <w:r>
              <w:rPr>
                <w:rFonts w:hint="eastAsia"/>
                <w:szCs w:val="21"/>
                <w:lang w:val="en-US" w:eastAsia="zh-CN"/>
              </w:rPr>
              <w:t>组织仓库有配件、成品分开单独存放，车间每个区域产品</w:t>
            </w:r>
            <w:r>
              <w:rPr>
                <w:rFonts w:hint="eastAsia"/>
                <w:szCs w:val="21"/>
              </w:rPr>
              <w:t>摆放基本能按</w:t>
            </w:r>
            <w:r>
              <w:rPr>
                <w:rFonts w:hint="eastAsia"/>
                <w:szCs w:val="21"/>
                <w:lang w:val="en-US" w:eastAsia="zh-CN"/>
              </w:rPr>
              <w:t>原材料、半成品、成品等</w:t>
            </w:r>
            <w:r>
              <w:rPr>
                <w:rFonts w:hint="eastAsia"/>
                <w:szCs w:val="21"/>
              </w:rPr>
              <w:t>分开放置</w:t>
            </w:r>
            <w:r>
              <w:rPr>
                <w:rFonts w:hint="eastAsia"/>
                <w:szCs w:val="21"/>
                <w:lang w:eastAsia="zh-CN"/>
              </w:rPr>
              <w:t>，</w:t>
            </w:r>
            <w:r>
              <w:rPr>
                <w:rFonts w:hint="eastAsia"/>
                <w:szCs w:val="21"/>
                <w:lang w:val="en-US" w:eastAsia="zh-CN"/>
              </w:rPr>
              <w:t>避免混淆。</w:t>
            </w:r>
          </w:p>
          <w:p>
            <w:pPr>
              <w:spacing w:line="280" w:lineRule="exact"/>
              <w:ind w:firstLine="420" w:firstLineChars="200"/>
              <w:rPr>
                <w:rFonts w:hint="eastAsia"/>
                <w:szCs w:val="21"/>
                <w:lang w:val="en-US" w:eastAsia="zh-CN"/>
              </w:rPr>
            </w:pPr>
            <w:r>
              <w:rPr>
                <w:rFonts w:hint="eastAsia"/>
                <w:szCs w:val="21"/>
                <w:lang w:val="en-US" w:eastAsia="zh-CN"/>
              </w:rPr>
              <w:t>远程查看</w:t>
            </w:r>
            <w:r>
              <w:rPr>
                <w:rFonts w:hint="eastAsia"/>
                <w:szCs w:val="21"/>
              </w:rPr>
              <w:t>包装好的</w:t>
            </w:r>
            <w:r>
              <w:rPr>
                <w:rFonts w:hint="eastAsia"/>
                <w:szCs w:val="21"/>
                <w:lang w:val="en-US" w:eastAsia="zh-CN"/>
              </w:rPr>
              <w:t>成</w:t>
            </w:r>
            <w:r>
              <w:rPr>
                <w:rFonts w:hint="eastAsia"/>
                <w:szCs w:val="21"/>
              </w:rPr>
              <w:t>品</w:t>
            </w:r>
            <w:r>
              <w:rPr>
                <w:rFonts w:hint="eastAsia"/>
                <w:szCs w:val="21"/>
                <w:lang w:eastAsia="zh-CN"/>
              </w:rPr>
              <w:t>：</w:t>
            </w:r>
            <w:r>
              <w:rPr>
                <w:rFonts w:hint="eastAsia"/>
                <w:szCs w:val="21"/>
                <w:lang w:val="en-US" w:eastAsia="zh-CN"/>
              </w:rPr>
              <w:t>每个产品均有相应的SN码，包装箱及其合格证等记</w:t>
            </w:r>
            <w:r>
              <w:rPr>
                <w:rFonts w:hint="eastAsia"/>
                <w:color w:val="auto"/>
                <w:szCs w:val="21"/>
                <w:lang w:val="en-US" w:eastAsia="zh-CN"/>
              </w:rPr>
              <w:t>载有</w:t>
            </w:r>
            <w:r>
              <w:rPr>
                <w:rFonts w:hint="eastAsia"/>
                <w:color w:val="auto"/>
                <w:szCs w:val="21"/>
              </w:rPr>
              <w:t>产品名称、规格</w:t>
            </w:r>
            <w:r>
              <w:rPr>
                <w:rFonts w:hint="eastAsia"/>
                <w:color w:val="auto"/>
                <w:szCs w:val="21"/>
                <w:lang w:eastAsia="zh-CN"/>
              </w:rPr>
              <w:t>、</w:t>
            </w:r>
            <w:r>
              <w:rPr>
                <w:rFonts w:hint="eastAsia"/>
                <w:color w:val="auto"/>
                <w:szCs w:val="21"/>
              </w:rPr>
              <w:t>生产</w:t>
            </w:r>
            <w:r>
              <w:rPr>
                <w:rFonts w:hint="eastAsia"/>
                <w:color w:val="auto"/>
                <w:szCs w:val="21"/>
                <w:lang w:val="en-US" w:eastAsia="zh-CN"/>
              </w:rPr>
              <w:t>厂家等基本信息</w:t>
            </w:r>
            <w:r>
              <w:rPr>
                <w:rFonts w:hint="eastAsia"/>
                <w:szCs w:val="21"/>
                <w:lang w:eastAsia="zh-CN"/>
              </w:rPr>
              <w:t>。</w:t>
            </w:r>
          </w:p>
          <w:p>
            <w:pPr>
              <w:spacing w:line="280" w:lineRule="exact"/>
              <w:ind w:firstLine="420" w:firstLineChars="200"/>
              <w:rPr>
                <w:rFonts w:hint="eastAsia"/>
                <w:szCs w:val="21"/>
              </w:rPr>
            </w:pPr>
            <w:r>
              <w:rPr>
                <w:rFonts w:hint="eastAsia"/>
                <w:szCs w:val="21"/>
                <w:lang w:val="en-US" w:eastAsia="zh-CN"/>
              </w:rPr>
              <w:t>组织针对顾客生产的每批次产品均有订单号，亦可可实现批次追溯要求。</w:t>
            </w:r>
          </w:p>
        </w:tc>
        <w:tc>
          <w:tcPr>
            <w:tcW w:w="1532"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60" w:type="dxa"/>
          </w:tcPr>
          <w:p>
            <w:pPr>
              <w:bidi w:val="0"/>
              <w:rPr>
                <w:rFonts w:hint="eastAsia"/>
                <w:lang w:val="en-US" w:eastAsia="zh-CN"/>
              </w:rPr>
            </w:pPr>
            <w:r>
              <w:rPr>
                <w:rFonts w:hint="eastAsia"/>
                <w:lang w:val="en-US" w:eastAsia="zh-CN"/>
              </w:rPr>
              <w:t>防护</w:t>
            </w:r>
          </w:p>
        </w:tc>
        <w:tc>
          <w:tcPr>
            <w:tcW w:w="960" w:type="dxa"/>
          </w:tcPr>
          <w:p>
            <w:pPr>
              <w:bidi w:val="0"/>
              <w:rPr>
                <w:rFonts w:hint="eastAsia"/>
              </w:rPr>
            </w:pPr>
            <w:r>
              <w:rPr>
                <w:rFonts w:hint="eastAsia"/>
              </w:rPr>
              <w:t>Q8.5.4</w:t>
            </w:r>
          </w:p>
        </w:tc>
        <w:tc>
          <w:tcPr>
            <w:tcW w:w="10057" w:type="dxa"/>
            <w:vAlign w:val="center"/>
          </w:tcPr>
          <w:p>
            <w:pPr>
              <w:spacing w:line="280" w:lineRule="exact"/>
              <w:ind w:firstLine="420" w:firstLineChars="200"/>
              <w:rPr>
                <w:rFonts w:hint="default"/>
                <w:lang w:val="en-US" w:eastAsia="zh-CN"/>
              </w:rPr>
            </w:pPr>
            <w:r>
              <w:rPr>
                <w:rFonts w:hint="eastAsia"/>
                <w:szCs w:val="21"/>
                <w:lang w:val="en-US" w:eastAsia="zh-CN"/>
              </w:rPr>
              <w:t>组织配件等有专用仓库堆放。半成品等有分区域存放，不合格品区域有相应标识，避免混淆。</w:t>
            </w:r>
          </w:p>
          <w:p>
            <w:pPr>
              <w:spacing w:line="280" w:lineRule="exact"/>
              <w:ind w:firstLine="420" w:firstLineChars="200"/>
              <w:rPr>
                <w:rFonts w:hint="eastAsia"/>
                <w:szCs w:val="21"/>
              </w:rPr>
            </w:pPr>
            <w:r>
              <w:rPr>
                <w:rFonts w:hint="eastAsia"/>
                <w:lang w:val="en-US" w:eastAsia="zh-CN"/>
              </w:rPr>
              <w:t>成品有专门的PE袋封包，放入贴合的内箱，再放入大件物流箱，存放于专用仓库，外有安全防护提示。</w:t>
            </w:r>
            <w:r>
              <w:rPr>
                <w:rFonts w:hint="eastAsia"/>
              </w:rPr>
              <w:t>搬</w:t>
            </w:r>
            <w:r>
              <w:rPr>
                <w:rFonts w:hint="eastAsia"/>
                <w:lang w:val="en-US" w:eastAsia="zh-CN"/>
              </w:rPr>
              <w:t>卸</w:t>
            </w:r>
            <w:r>
              <w:rPr>
                <w:rFonts w:hint="eastAsia"/>
              </w:rPr>
              <w:t>：人工</w:t>
            </w:r>
            <w:r>
              <w:rPr>
                <w:rFonts w:hint="eastAsia"/>
                <w:lang w:val="en-US" w:eastAsia="zh-CN"/>
              </w:rPr>
              <w:t>/</w:t>
            </w:r>
            <w:r>
              <w:rPr>
                <w:rFonts w:hint="eastAsia"/>
              </w:rPr>
              <w:t>叉车搬运</w:t>
            </w:r>
            <w:r>
              <w:rPr>
                <w:rFonts w:hint="eastAsia"/>
                <w:lang w:eastAsia="zh-CN"/>
              </w:rPr>
              <w:t>；</w:t>
            </w:r>
            <w:r>
              <w:rPr>
                <w:rFonts w:hint="eastAsia"/>
                <w:szCs w:val="21"/>
              </w:rPr>
              <w:t>运输：采用汽运。</w:t>
            </w:r>
          </w:p>
          <w:p>
            <w:pPr>
              <w:spacing w:line="280" w:lineRule="exact"/>
              <w:ind w:firstLine="420" w:firstLineChars="200"/>
              <w:rPr>
                <w:rFonts w:hint="default"/>
                <w:lang w:val="en-US" w:eastAsia="zh-CN"/>
              </w:rPr>
            </w:pPr>
            <w:r>
              <w:rPr>
                <w:rFonts w:hint="eastAsia"/>
                <w:szCs w:val="21"/>
              </w:rPr>
              <w:t>产品防护</w:t>
            </w:r>
            <w:r>
              <w:rPr>
                <w:rFonts w:hint="eastAsia"/>
                <w:szCs w:val="21"/>
                <w:lang w:val="en-US" w:eastAsia="zh-CN"/>
              </w:rPr>
              <w:t>基本</w:t>
            </w:r>
            <w:r>
              <w:rPr>
                <w:rFonts w:hint="eastAsia"/>
                <w:szCs w:val="21"/>
              </w:rPr>
              <w:t>符合要求。</w:t>
            </w:r>
          </w:p>
        </w:tc>
        <w:tc>
          <w:tcPr>
            <w:tcW w:w="1532" w:type="dxa"/>
          </w:tcPr>
          <w:p>
            <w:pPr>
              <w:rPr>
                <w:rFonts w:hint="default"/>
                <w:lang w:val="en-US" w:eastAsia="zh-CN"/>
              </w:rPr>
            </w:pPr>
            <w:r>
              <w:rPr>
                <w:rFonts w:hint="eastAsia"/>
                <w:lang w:val="en-US" w:eastAsia="zh-CN"/>
              </w:rPr>
              <w:t>Y</w:t>
            </w:r>
          </w:p>
        </w:tc>
      </w:tr>
    </w:tbl>
    <w:p>
      <w:r>
        <w:ptab w:relativeTo="margin" w:alignment="center" w:leader="none"/>
      </w:r>
    </w:p>
    <w:p>
      <w:pPr>
        <w:pStyle w:val="5"/>
        <w:rPr>
          <w:rFonts w:hint="eastAsia"/>
        </w:rPr>
      </w:pPr>
      <w:r>
        <w:rPr>
          <w:rFonts w:hint="eastAsia"/>
        </w:rPr>
        <w:t>说明：</w:t>
      </w:r>
      <w:r>
        <w:rPr>
          <w:rFonts w:hint="eastAsia"/>
          <w:lang w:val="en-US" w:eastAsia="zh-CN"/>
        </w:rPr>
        <w:t>符合标注Y，</w:t>
      </w:r>
      <w:r>
        <w:rPr>
          <w:rFonts w:hint="eastAsia"/>
        </w:rPr>
        <w:t>不符合标注N</w:t>
      </w:r>
    </w:p>
    <w:p>
      <w:pPr>
        <w:pStyle w:val="5"/>
        <w:rPr>
          <w:rFonts w:hint="default" w:eastAsia="宋体"/>
          <w:lang w:val="en-US" w:eastAsia="zh-CN"/>
        </w:rPr>
      </w:pPr>
      <w:r>
        <w:rPr>
          <w:rFonts w:hint="eastAsia"/>
          <w:lang w:val="en-US" w:eastAsia="zh-CN"/>
        </w:rPr>
        <w:t xml:space="preserve"> </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2173F"/>
    <w:rsid w:val="00022295"/>
    <w:rsid w:val="00070F88"/>
    <w:rsid w:val="00081614"/>
    <w:rsid w:val="000B7900"/>
    <w:rsid w:val="00171967"/>
    <w:rsid w:val="0018454E"/>
    <w:rsid w:val="001E13F3"/>
    <w:rsid w:val="001E7380"/>
    <w:rsid w:val="0020740E"/>
    <w:rsid w:val="0022716D"/>
    <w:rsid w:val="00257BE4"/>
    <w:rsid w:val="002679B4"/>
    <w:rsid w:val="0029355D"/>
    <w:rsid w:val="002C68BB"/>
    <w:rsid w:val="00311B3F"/>
    <w:rsid w:val="00313387"/>
    <w:rsid w:val="00342368"/>
    <w:rsid w:val="00377076"/>
    <w:rsid w:val="00383F30"/>
    <w:rsid w:val="003870EE"/>
    <w:rsid w:val="003C5E37"/>
    <w:rsid w:val="00426087"/>
    <w:rsid w:val="0045163F"/>
    <w:rsid w:val="00477697"/>
    <w:rsid w:val="004B16A6"/>
    <w:rsid w:val="004B48F9"/>
    <w:rsid w:val="004D1E37"/>
    <w:rsid w:val="004E4F0D"/>
    <w:rsid w:val="004E7C32"/>
    <w:rsid w:val="004F297D"/>
    <w:rsid w:val="0054259D"/>
    <w:rsid w:val="005A0BC8"/>
    <w:rsid w:val="005B6DAB"/>
    <w:rsid w:val="005C6A4E"/>
    <w:rsid w:val="005E3D29"/>
    <w:rsid w:val="006C5E35"/>
    <w:rsid w:val="006E2D85"/>
    <w:rsid w:val="006F6B82"/>
    <w:rsid w:val="00710516"/>
    <w:rsid w:val="0072362F"/>
    <w:rsid w:val="00727526"/>
    <w:rsid w:val="0073285E"/>
    <w:rsid w:val="00761D8F"/>
    <w:rsid w:val="00781AA2"/>
    <w:rsid w:val="008044D9"/>
    <w:rsid w:val="0082705A"/>
    <w:rsid w:val="0083250F"/>
    <w:rsid w:val="00867579"/>
    <w:rsid w:val="00876E1B"/>
    <w:rsid w:val="0088204A"/>
    <w:rsid w:val="008C4AB7"/>
    <w:rsid w:val="008E20E9"/>
    <w:rsid w:val="008E4FC1"/>
    <w:rsid w:val="008F1592"/>
    <w:rsid w:val="00954EA8"/>
    <w:rsid w:val="00961452"/>
    <w:rsid w:val="009B6C76"/>
    <w:rsid w:val="009C3AF7"/>
    <w:rsid w:val="009E4C1F"/>
    <w:rsid w:val="00A07938"/>
    <w:rsid w:val="00A14A4C"/>
    <w:rsid w:val="00A561F1"/>
    <w:rsid w:val="00B764FE"/>
    <w:rsid w:val="00B854D0"/>
    <w:rsid w:val="00BB6546"/>
    <w:rsid w:val="00BF5AC4"/>
    <w:rsid w:val="00C00893"/>
    <w:rsid w:val="00C1420E"/>
    <w:rsid w:val="00C90558"/>
    <w:rsid w:val="00CB2699"/>
    <w:rsid w:val="00CE4298"/>
    <w:rsid w:val="00D77DA3"/>
    <w:rsid w:val="00DA362B"/>
    <w:rsid w:val="00DC71FF"/>
    <w:rsid w:val="00DD4B80"/>
    <w:rsid w:val="00DD7155"/>
    <w:rsid w:val="00DF6297"/>
    <w:rsid w:val="00E32552"/>
    <w:rsid w:val="00E47886"/>
    <w:rsid w:val="00EE2433"/>
    <w:rsid w:val="00EF3EBB"/>
    <w:rsid w:val="00F607B4"/>
    <w:rsid w:val="00F71405"/>
    <w:rsid w:val="014B745B"/>
    <w:rsid w:val="01912C02"/>
    <w:rsid w:val="02477318"/>
    <w:rsid w:val="026B74AB"/>
    <w:rsid w:val="02755A93"/>
    <w:rsid w:val="02BD78AD"/>
    <w:rsid w:val="02BE582C"/>
    <w:rsid w:val="030F42DA"/>
    <w:rsid w:val="0575456E"/>
    <w:rsid w:val="05EB4C61"/>
    <w:rsid w:val="05EB7DEF"/>
    <w:rsid w:val="06655EF0"/>
    <w:rsid w:val="072233D4"/>
    <w:rsid w:val="072B7208"/>
    <w:rsid w:val="07504EC1"/>
    <w:rsid w:val="07D258D6"/>
    <w:rsid w:val="07F07FA3"/>
    <w:rsid w:val="08253C58"/>
    <w:rsid w:val="089A2F64"/>
    <w:rsid w:val="08C3745F"/>
    <w:rsid w:val="08CE609D"/>
    <w:rsid w:val="09262CE9"/>
    <w:rsid w:val="09414AC1"/>
    <w:rsid w:val="096372B7"/>
    <w:rsid w:val="0A1D552E"/>
    <w:rsid w:val="0AB6328D"/>
    <w:rsid w:val="0AE41EF1"/>
    <w:rsid w:val="0B35386F"/>
    <w:rsid w:val="0B6E3B68"/>
    <w:rsid w:val="0B9D2726"/>
    <w:rsid w:val="0BE564B2"/>
    <w:rsid w:val="0C5933F3"/>
    <w:rsid w:val="0CB35CD6"/>
    <w:rsid w:val="0CCA1272"/>
    <w:rsid w:val="0D2E35AF"/>
    <w:rsid w:val="0D613766"/>
    <w:rsid w:val="0DE607BD"/>
    <w:rsid w:val="0E002722"/>
    <w:rsid w:val="0E0E57DE"/>
    <w:rsid w:val="0E1C2E8F"/>
    <w:rsid w:val="0E7B3563"/>
    <w:rsid w:val="0E835B7C"/>
    <w:rsid w:val="0E9E5700"/>
    <w:rsid w:val="0F0958B1"/>
    <w:rsid w:val="0F421593"/>
    <w:rsid w:val="0FA027C1"/>
    <w:rsid w:val="0FDD2F99"/>
    <w:rsid w:val="0FE3324A"/>
    <w:rsid w:val="10AB7157"/>
    <w:rsid w:val="11BA7B07"/>
    <w:rsid w:val="11DE4AA7"/>
    <w:rsid w:val="11EE155E"/>
    <w:rsid w:val="12971BF6"/>
    <w:rsid w:val="13870026"/>
    <w:rsid w:val="13C307B8"/>
    <w:rsid w:val="149F7BC2"/>
    <w:rsid w:val="14FF58E0"/>
    <w:rsid w:val="15FC2FFC"/>
    <w:rsid w:val="165B0B3D"/>
    <w:rsid w:val="167C4F45"/>
    <w:rsid w:val="16B52247"/>
    <w:rsid w:val="16C17241"/>
    <w:rsid w:val="16DB6AC8"/>
    <w:rsid w:val="17BA2A99"/>
    <w:rsid w:val="17EC6540"/>
    <w:rsid w:val="181C3B36"/>
    <w:rsid w:val="18746424"/>
    <w:rsid w:val="18AE246E"/>
    <w:rsid w:val="196F43D6"/>
    <w:rsid w:val="1A352A84"/>
    <w:rsid w:val="1A6A38CC"/>
    <w:rsid w:val="1AF505E2"/>
    <w:rsid w:val="1AF576CB"/>
    <w:rsid w:val="1B326960"/>
    <w:rsid w:val="1BA13E6B"/>
    <w:rsid w:val="1BD148E8"/>
    <w:rsid w:val="1BE0016A"/>
    <w:rsid w:val="1BF87BB9"/>
    <w:rsid w:val="1C4729C9"/>
    <w:rsid w:val="1C70222D"/>
    <w:rsid w:val="1DC06674"/>
    <w:rsid w:val="1E2D1660"/>
    <w:rsid w:val="1E3C65ED"/>
    <w:rsid w:val="1E6C4ACE"/>
    <w:rsid w:val="1E85370D"/>
    <w:rsid w:val="1ED0674A"/>
    <w:rsid w:val="1F2675AC"/>
    <w:rsid w:val="1F576995"/>
    <w:rsid w:val="20E93F65"/>
    <w:rsid w:val="21F730E8"/>
    <w:rsid w:val="22006D99"/>
    <w:rsid w:val="22D24584"/>
    <w:rsid w:val="230062C4"/>
    <w:rsid w:val="2354671D"/>
    <w:rsid w:val="236830D0"/>
    <w:rsid w:val="23690F67"/>
    <w:rsid w:val="23DE5D79"/>
    <w:rsid w:val="242D4168"/>
    <w:rsid w:val="2464494B"/>
    <w:rsid w:val="24772BBC"/>
    <w:rsid w:val="250C7E44"/>
    <w:rsid w:val="25743228"/>
    <w:rsid w:val="26374E7D"/>
    <w:rsid w:val="26966AF4"/>
    <w:rsid w:val="26A5448A"/>
    <w:rsid w:val="26F947D6"/>
    <w:rsid w:val="276B3B1D"/>
    <w:rsid w:val="27900371"/>
    <w:rsid w:val="280B656E"/>
    <w:rsid w:val="2826007F"/>
    <w:rsid w:val="283C2BCC"/>
    <w:rsid w:val="286C2EFF"/>
    <w:rsid w:val="28AB7D51"/>
    <w:rsid w:val="28C14CE0"/>
    <w:rsid w:val="28CC21F1"/>
    <w:rsid w:val="28ED036A"/>
    <w:rsid w:val="290336EA"/>
    <w:rsid w:val="293E4722"/>
    <w:rsid w:val="29B205E8"/>
    <w:rsid w:val="29B449E4"/>
    <w:rsid w:val="29C94B05"/>
    <w:rsid w:val="29D65B8A"/>
    <w:rsid w:val="2A05775F"/>
    <w:rsid w:val="2A30050E"/>
    <w:rsid w:val="2A763ACC"/>
    <w:rsid w:val="2A871192"/>
    <w:rsid w:val="2B81476D"/>
    <w:rsid w:val="2C6170A5"/>
    <w:rsid w:val="2CA13945"/>
    <w:rsid w:val="2CBA67B5"/>
    <w:rsid w:val="2DBD3602"/>
    <w:rsid w:val="2DEA30CA"/>
    <w:rsid w:val="2E3A13E1"/>
    <w:rsid w:val="2F7B047E"/>
    <w:rsid w:val="2FB052CF"/>
    <w:rsid w:val="2FC647F3"/>
    <w:rsid w:val="2FDE6441"/>
    <w:rsid w:val="30562CDF"/>
    <w:rsid w:val="306A22A0"/>
    <w:rsid w:val="30AB4D93"/>
    <w:rsid w:val="30C21790"/>
    <w:rsid w:val="311A6762"/>
    <w:rsid w:val="3143321D"/>
    <w:rsid w:val="315A2315"/>
    <w:rsid w:val="31604FB2"/>
    <w:rsid w:val="31B70755"/>
    <w:rsid w:val="3255769F"/>
    <w:rsid w:val="326C33FB"/>
    <w:rsid w:val="32845D45"/>
    <w:rsid w:val="32C72628"/>
    <w:rsid w:val="33060643"/>
    <w:rsid w:val="334308AF"/>
    <w:rsid w:val="35165311"/>
    <w:rsid w:val="359D1CA3"/>
    <w:rsid w:val="35A818A1"/>
    <w:rsid w:val="35DA6E25"/>
    <w:rsid w:val="35E115DF"/>
    <w:rsid w:val="365A5908"/>
    <w:rsid w:val="36624145"/>
    <w:rsid w:val="37254EF5"/>
    <w:rsid w:val="37A50D76"/>
    <w:rsid w:val="37CC1F8F"/>
    <w:rsid w:val="38055726"/>
    <w:rsid w:val="380E0A7B"/>
    <w:rsid w:val="38526945"/>
    <w:rsid w:val="385826FD"/>
    <w:rsid w:val="3877026F"/>
    <w:rsid w:val="38E8321F"/>
    <w:rsid w:val="398B5761"/>
    <w:rsid w:val="3A3052A6"/>
    <w:rsid w:val="3B36794F"/>
    <w:rsid w:val="3BE96DC8"/>
    <w:rsid w:val="3C5D3E5F"/>
    <w:rsid w:val="3CEA615B"/>
    <w:rsid w:val="3DF0139E"/>
    <w:rsid w:val="3E23065E"/>
    <w:rsid w:val="3E34499F"/>
    <w:rsid w:val="3E3A1504"/>
    <w:rsid w:val="3F2A1578"/>
    <w:rsid w:val="3F6633BE"/>
    <w:rsid w:val="3FA27B9B"/>
    <w:rsid w:val="40A1586A"/>
    <w:rsid w:val="414A78DB"/>
    <w:rsid w:val="417D7289"/>
    <w:rsid w:val="418F4EA7"/>
    <w:rsid w:val="419313C4"/>
    <w:rsid w:val="41A129E2"/>
    <w:rsid w:val="4359242C"/>
    <w:rsid w:val="44004F9E"/>
    <w:rsid w:val="443133A9"/>
    <w:rsid w:val="446E459A"/>
    <w:rsid w:val="446F427D"/>
    <w:rsid w:val="44890AEF"/>
    <w:rsid w:val="44C05229"/>
    <w:rsid w:val="44CC56A5"/>
    <w:rsid w:val="46224586"/>
    <w:rsid w:val="475665CA"/>
    <w:rsid w:val="47807EF5"/>
    <w:rsid w:val="47B23B6F"/>
    <w:rsid w:val="48256D81"/>
    <w:rsid w:val="48524099"/>
    <w:rsid w:val="48AB197C"/>
    <w:rsid w:val="48CD6FC5"/>
    <w:rsid w:val="4950013F"/>
    <w:rsid w:val="496B2C2B"/>
    <w:rsid w:val="49E62540"/>
    <w:rsid w:val="49E760C4"/>
    <w:rsid w:val="4A047B0B"/>
    <w:rsid w:val="4A7F6F7D"/>
    <w:rsid w:val="4A965D14"/>
    <w:rsid w:val="4ADD692D"/>
    <w:rsid w:val="4B46773A"/>
    <w:rsid w:val="4B4F137A"/>
    <w:rsid w:val="4BB046D5"/>
    <w:rsid w:val="4C2335FF"/>
    <w:rsid w:val="4C3103EA"/>
    <w:rsid w:val="4CA961D2"/>
    <w:rsid w:val="4CB87B01"/>
    <w:rsid w:val="4D05121C"/>
    <w:rsid w:val="4D1F074F"/>
    <w:rsid w:val="4D600EC9"/>
    <w:rsid w:val="4DB61CC2"/>
    <w:rsid w:val="4DEE3E30"/>
    <w:rsid w:val="4EA414EC"/>
    <w:rsid w:val="4F1D7019"/>
    <w:rsid w:val="4F781E8C"/>
    <w:rsid w:val="4F8A39FB"/>
    <w:rsid w:val="4FD86DCF"/>
    <w:rsid w:val="503025A4"/>
    <w:rsid w:val="50412F69"/>
    <w:rsid w:val="50690F01"/>
    <w:rsid w:val="511A2283"/>
    <w:rsid w:val="513D133E"/>
    <w:rsid w:val="518C07B2"/>
    <w:rsid w:val="51F55A16"/>
    <w:rsid w:val="522D783F"/>
    <w:rsid w:val="5234212E"/>
    <w:rsid w:val="5282655C"/>
    <w:rsid w:val="529846F2"/>
    <w:rsid w:val="537218B9"/>
    <w:rsid w:val="542458BE"/>
    <w:rsid w:val="54AD082A"/>
    <w:rsid w:val="54DD23CD"/>
    <w:rsid w:val="55E62245"/>
    <w:rsid w:val="568B6F21"/>
    <w:rsid w:val="568D48D7"/>
    <w:rsid w:val="576E37A3"/>
    <w:rsid w:val="578034C0"/>
    <w:rsid w:val="57A94D61"/>
    <w:rsid w:val="584D3B14"/>
    <w:rsid w:val="58AD704A"/>
    <w:rsid w:val="58B86724"/>
    <w:rsid w:val="58C148A4"/>
    <w:rsid w:val="592E73BE"/>
    <w:rsid w:val="59CF3FBC"/>
    <w:rsid w:val="5A331DC6"/>
    <w:rsid w:val="5A3F69A0"/>
    <w:rsid w:val="5A7B7D23"/>
    <w:rsid w:val="5AB75A35"/>
    <w:rsid w:val="5B256700"/>
    <w:rsid w:val="5B6339F0"/>
    <w:rsid w:val="5BD743DE"/>
    <w:rsid w:val="5C334CCE"/>
    <w:rsid w:val="5C5E240A"/>
    <w:rsid w:val="5C602BCA"/>
    <w:rsid w:val="5CB9763D"/>
    <w:rsid w:val="5CCB7A9F"/>
    <w:rsid w:val="5CDC5C37"/>
    <w:rsid w:val="5D446DDF"/>
    <w:rsid w:val="5D4D6706"/>
    <w:rsid w:val="5DC04198"/>
    <w:rsid w:val="5E0D40E7"/>
    <w:rsid w:val="5EFD23AE"/>
    <w:rsid w:val="5F811A15"/>
    <w:rsid w:val="5FFB6C15"/>
    <w:rsid w:val="604D09CE"/>
    <w:rsid w:val="60B30E9B"/>
    <w:rsid w:val="611F03B9"/>
    <w:rsid w:val="61424EA8"/>
    <w:rsid w:val="61761FA3"/>
    <w:rsid w:val="628C0638"/>
    <w:rsid w:val="62D90A3C"/>
    <w:rsid w:val="62E93375"/>
    <w:rsid w:val="63040749"/>
    <w:rsid w:val="633B16F7"/>
    <w:rsid w:val="63D27965"/>
    <w:rsid w:val="641F42FB"/>
    <w:rsid w:val="648A0240"/>
    <w:rsid w:val="64A50AA5"/>
    <w:rsid w:val="64AF3298"/>
    <w:rsid w:val="656839B7"/>
    <w:rsid w:val="659C46CE"/>
    <w:rsid w:val="65E11968"/>
    <w:rsid w:val="65E830C7"/>
    <w:rsid w:val="65F11A4E"/>
    <w:rsid w:val="66B62CDC"/>
    <w:rsid w:val="677A27ED"/>
    <w:rsid w:val="681349F0"/>
    <w:rsid w:val="68182006"/>
    <w:rsid w:val="68FD5F3D"/>
    <w:rsid w:val="691926A0"/>
    <w:rsid w:val="69560508"/>
    <w:rsid w:val="69624308"/>
    <w:rsid w:val="697D1FFA"/>
    <w:rsid w:val="69925493"/>
    <w:rsid w:val="69E63454"/>
    <w:rsid w:val="69FF6FDA"/>
    <w:rsid w:val="6A3C3C53"/>
    <w:rsid w:val="6AA41B3A"/>
    <w:rsid w:val="6AF1386A"/>
    <w:rsid w:val="6B284EB3"/>
    <w:rsid w:val="6BFC528A"/>
    <w:rsid w:val="6CB50EE0"/>
    <w:rsid w:val="6CF8381C"/>
    <w:rsid w:val="6D130D54"/>
    <w:rsid w:val="6D474975"/>
    <w:rsid w:val="6DEC3D19"/>
    <w:rsid w:val="6E2F4189"/>
    <w:rsid w:val="6E5309A7"/>
    <w:rsid w:val="6E8444C6"/>
    <w:rsid w:val="6EAF1873"/>
    <w:rsid w:val="6EBE7406"/>
    <w:rsid w:val="6FEF7A37"/>
    <w:rsid w:val="702E686B"/>
    <w:rsid w:val="70B56A2A"/>
    <w:rsid w:val="715C11B6"/>
    <w:rsid w:val="725E663B"/>
    <w:rsid w:val="73131D48"/>
    <w:rsid w:val="732B36F7"/>
    <w:rsid w:val="741131CA"/>
    <w:rsid w:val="746C5BB4"/>
    <w:rsid w:val="74B4020F"/>
    <w:rsid w:val="74FD4A5E"/>
    <w:rsid w:val="75A31161"/>
    <w:rsid w:val="75A448CA"/>
    <w:rsid w:val="76EE7D8B"/>
    <w:rsid w:val="7711659E"/>
    <w:rsid w:val="7735228D"/>
    <w:rsid w:val="779B0B1E"/>
    <w:rsid w:val="77C9674C"/>
    <w:rsid w:val="78236589"/>
    <w:rsid w:val="78316434"/>
    <w:rsid w:val="78962C14"/>
    <w:rsid w:val="789656F8"/>
    <w:rsid w:val="789F0783"/>
    <w:rsid w:val="78D43D28"/>
    <w:rsid w:val="7AF44B79"/>
    <w:rsid w:val="7B403E90"/>
    <w:rsid w:val="7B786BC3"/>
    <w:rsid w:val="7BD302C6"/>
    <w:rsid w:val="7C0405EE"/>
    <w:rsid w:val="7CE85FF3"/>
    <w:rsid w:val="7CFA63F2"/>
    <w:rsid w:val="7D014434"/>
    <w:rsid w:val="7D1140FE"/>
    <w:rsid w:val="7DC96C2C"/>
    <w:rsid w:val="7DD82F61"/>
    <w:rsid w:val="7E46106C"/>
    <w:rsid w:val="7E61605D"/>
    <w:rsid w:val="7E7260A4"/>
    <w:rsid w:val="7F2E78D4"/>
    <w:rsid w:val="7FB73D0C"/>
    <w:rsid w:val="7FBE6FCF"/>
    <w:rsid w:val="7FF54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6"/>
    <w:qFormat/>
    <w:uiPriority w:val="0"/>
    <w:rPr>
      <w:rFonts w:ascii="宋体" w:hAnsi="Courier New"/>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字符"/>
    <w:basedOn w:val="8"/>
    <w:link w:val="6"/>
    <w:qFormat/>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 w:val="24"/>
      <w:szCs w:val="22"/>
    </w:rPr>
  </w:style>
  <w:style w:type="paragraph" w:styleId="15">
    <w:name w:val="List Paragraph"/>
    <w:basedOn w:val="1"/>
    <w:qFormat/>
    <w:uiPriority w:val="99"/>
    <w:pPr>
      <w:ind w:firstLine="420" w:firstLineChars="200"/>
    </w:pPr>
  </w:style>
  <w:style w:type="character" w:customStyle="1" w:styleId="16">
    <w:name w:val="纯文本 字符"/>
    <w:basedOn w:val="8"/>
    <w:link w:val="3"/>
    <w:qFormat/>
    <w:uiPriority w:val="0"/>
    <w:rPr>
      <w:rFonts w:ascii="宋体" w:hAnsi="Courier New" w:eastAsia="宋体" w:cs="Times New Roman"/>
      <w:kern w:val="2"/>
      <w:sz w:val="21"/>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1480</Words>
  <Characters>8438</Characters>
  <Lines>1</Lines>
  <Paragraphs>1</Paragraphs>
  <TotalTime>1</TotalTime>
  <ScaleCrop>false</ScaleCrop>
  <LinksUpToDate>false</LinksUpToDate>
  <CharactersWithSpaces>9899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2022-12-29T01:27:29Z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EB701D45F6FB426CB710D98DDA25A7BC</vt:lpwstr>
  </property>
</Properties>
</file>