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2" w:name="组织名称"/>
            <w:r>
              <w:rPr>
                <w:rFonts w:hint="eastAsia" w:eastAsia="宋体"/>
                <w:b/>
                <w:sz w:val="20"/>
                <w:lang w:val="en-US" w:eastAsia="zh-CN"/>
              </w:rPr>
              <w:t>杭州凡义光电科技有限公司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3" w:name="专业代码"/>
            <w:r>
              <w:rPr>
                <w:rFonts w:hint="eastAsia" w:eastAsia="宋体"/>
                <w:b/>
                <w:sz w:val="20"/>
                <w:lang w:val="en-US" w:eastAsia="zh-CN"/>
              </w:rPr>
              <w:t>19.12.00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胡李敏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19.12.00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微信远程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样品定做→客户确认→原材料采购→各部件组装→试验→成品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特殊过程：无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关键过程：组装；控制参数：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外观检查、发光组件检查、基板三防漆检查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法、GB 7000.1-2015《灯具 第1部分：一般要求与试验》、GB 7000.204-2008《灯具 第2-4部分：特殊要求 可移式通用灯具》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有抽检要求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-175260</wp:posOffset>
                  </wp:positionV>
                  <wp:extent cx="1468755" cy="541655"/>
                  <wp:effectExtent l="0" t="0" r="4445" b="4445"/>
                  <wp:wrapSquare wrapText="bothSides"/>
                  <wp:docPr id="1" name="图片 1" descr="8f315ced9ab09cd122226d9e4f5e7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f315ced9ab09cd122226d9e4f5e76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-594360</wp:posOffset>
                  </wp:positionV>
                  <wp:extent cx="938530" cy="613410"/>
                  <wp:effectExtent l="0" t="0" r="1270" b="8890"/>
                  <wp:wrapSquare wrapText="bothSides"/>
                  <wp:docPr id="3" name="图片 3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23DA1BF5"/>
    <w:rsid w:val="4A1B3D65"/>
    <w:rsid w:val="7B223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wangxianhua</cp:lastModifiedBy>
  <dcterms:modified xsi:type="dcterms:W3CDTF">2022-12-28T05:44:24Z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