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财务部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沈怡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沈榴钰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肖新龙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2022-12-05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EMS: 7.1/8.2/10.2</w:t>
            </w:r>
          </w:p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OHS: 7.1/8.2/10.2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>对环境有关的费用包括：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能源和资源消耗：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能源消耗费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资源消耗费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废弃物排放：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危废处理费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环境监测费用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废弃物处理（固体垃圾废弃物）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其他：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人员资质培训和考试费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消防检测费用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消防维保费用 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监视和测量设备检定费用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环境影响评价费用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环保设备运行费用 </w:t>
            </w:r>
          </w:p>
          <w:p>
            <w:pPr>
              <w:ind w:firstLine="840" w:firstLineChars="4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应急费用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罚款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其他——油烟机清洁</w:t>
            </w:r>
          </w:p>
          <w:p>
            <w:pPr>
              <w:ind w:firstLine="840" w:firstLineChars="40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——元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12.5 元其中，水电支出约7万</w:t>
            </w:r>
          </w:p>
          <w:p/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资源能耗情况统计：（首次导入体系，不涉及）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上一年度单位产品/产值能耗人民币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——   ；</w:t>
            </w:r>
          </w:p>
          <w:p>
            <w:pP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本年度单位产品/产值能耗人民币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   ——    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/>
                <w:highlight w:val="none"/>
                <w:u w:val="none"/>
                <w:lang w:val="en-US" w:eastAsia="zh-CN"/>
              </w:rPr>
              <w:t>能耗有所好转的原因：节能管理、采用设备更新和错峰用电等措施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《应急准备和响应控制程序》、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见“配送部审核记录”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资源提供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7.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手册第7.1章</w:t>
            </w:r>
          </w:p>
        </w:tc>
        <w:tc>
          <w:tcPr>
            <w:tcW w:w="1585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查看</w:t>
            </w:r>
            <w:r>
              <w:rPr>
                <w:rFonts w:hint="eastAsia"/>
                <w:color w:val="auto"/>
                <w:lang w:val="en-US" w:eastAsia="zh-CN"/>
              </w:rPr>
              <w:t xml:space="preserve">对职业健康安全有关的费用包括：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三同时：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安全评价费用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职业病危害评价费用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不涉及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其他：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职业病体检费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安全监测费用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特种设备检测费用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人员资质培训和考试费 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消防检测费用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消防维保费用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监视和测量设备检定费用  </w:t>
            </w:r>
          </w:p>
          <w:p>
            <w:pPr>
              <w:ind w:firstLine="840" w:firstLineChars="4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 xml:space="preserve">消防设施运行费用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应急费用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工伤赔偿费用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其他 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>其他</w:t>
            </w:r>
          </w:p>
          <w:p>
            <w:pPr>
              <w:ind w:firstLine="840" w:firstLineChars="4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本年度上述内容的预算大约人民币</w:t>
            </w:r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>元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本年度至今的支出大约人民币</w:t>
            </w:r>
            <w:r>
              <w:rPr>
                <w:rFonts w:hint="eastAsia" w:ascii="Calibri" w:hAnsi="Calibri"/>
                <w:color w:val="auto"/>
                <w:highlight w:val="none"/>
                <w:u w:val="single"/>
                <w:lang w:val="en-US" w:eastAsia="zh-CN"/>
              </w:rPr>
              <w:t xml:space="preserve">   12.5万元； </w:t>
            </w:r>
            <w:bookmarkStart w:id="0" w:name="_GoBack"/>
            <w:r>
              <w:rPr>
                <w:rFonts w:hint="eastAsia" w:ascii="Calibri" w:hAnsi="Calibri"/>
                <w:highlight w:val="none"/>
                <w:u w:val="single"/>
                <w:lang w:val="en-US" w:eastAsia="zh-CN"/>
              </w:rPr>
              <w:t>其中水电支出约7万</w:t>
            </w:r>
          </w:p>
          <w:bookmarkEnd w:id="0"/>
          <w:p>
            <w:pPr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O</w:t>
            </w:r>
            <w:r>
              <w:rPr>
                <w:rFonts w:hint="eastAsia"/>
                <w:color w:val="auto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《应急准备和响应控制程序》、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《各类应急预案》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color w:val="auto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本部门是否发生职业健康安全方面的应急的情况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本部门是否发生职业健康安全方面的应急演练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default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 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>见“配送部审核记录”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color w:val="auto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color w:val="auto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rPr>
        <w:rFonts w:ascii="宋体" w:hAnsi="Courier Ne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26670</wp:posOffset>
          </wp:positionV>
          <wp:extent cx="395605" cy="398780"/>
          <wp:effectExtent l="0" t="0" r="10795" b="762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60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12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12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GQzYmZlYjc0MTg3YzE3NjNlNzg5YWY5YjI1Njg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805CB1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12FBB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036D8B"/>
    <w:rsid w:val="0D181113"/>
    <w:rsid w:val="0D1E4D9B"/>
    <w:rsid w:val="0D4D1326"/>
    <w:rsid w:val="0D6A2C36"/>
    <w:rsid w:val="0D7B34FF"/>
    <w:rsid w:val="0DB35CC0"/>
    <w:rsid w:val="0DD9585D"/>
    <w:rsid w:val="0E0C7431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C145D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89792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A626E7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BF1E0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28427D"/>
    <w:rsid w:val="31B477DB"/>
    <w:rsid w:val="31B67BE2"/>
    <w:rsid w:val="31CA71DD"/>
    <w:rsid w:val="32341738"/>
    <w:rsid w:val="323A7B9B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627753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53C49"/>
    <w:rsid w:val="40571F31"/>
    <w:rsid w:val="40760623"/>
    <w:rsid w:val="408B7234"/>
    <w:rsid w:val="40DB21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DA53D1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06A80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142619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2140D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6D05236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AC2808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7D3FEC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95069F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763171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4A42BC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BB265B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10521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E15C23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2022-12-08T06:32:19Z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56C8F3366E534183966D8ED7DB3595F6</vt:lpwstr>
  </property>
</Properties>
</file>