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0115-2017-2020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93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</w:rPr>
              <w:t>封隔器</w:t>
            </w:r>
            <w:r>
              <w:rPr>
                <w:rFonts w:hint="eastAsia" w:cs="宋体"/>
                <w:szCs w:val="21"/>
                <w:lang w:val="en-US" w:eastAsia="zh-CN"/>
              </w:rPr>
              <w:t>牙块</w:t>
            </w:r>
            <w:r>
              <w:rPr>
                <w:rFonts w:hint="eastAsia" w:cs="宋体"/>
                <w:szCs w:val="21"/>
              </w:rPr>
              <w:t>硬度检验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52.5</w:t>
            </w:r>
            <w:r>
              <w:rPr>
                <w:rFonts w:hint="eastAsia" w:cs="宋体"/>
                <w:sz w:val="18"/>
                <w:szCs w:val="18"/>
              </w:rPr>
              <w:t>±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XL</w:t>
            </w:r>
            <w:r>
              <w:rPr>
                <w:rFonts w:hint="eastAsia" w:asciiTheme="minorEastAsia" w:hAnsiTheme="minorEastAsia"/>
                <w:szCs w:val="21"/>
              </w:rPr>
              <w:t>/CL-0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封隔器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val="en-US" w:eastAsia="zh-CN"/>
              </w:rPr>
              <w:t>牙块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</w:t>
            </w:r>
            <w:r>
              <w:rPr>
                <w:rFonts w:hint="eastAsia" w:cs="宋体"/>
              </w:rPr>
              <w:t>封隔器</w:t>
            </w:r>
            <w:r>
              <w:rPr>
                <w:rFonts w:hint="eastAsia" w:cs="宋体"/>
                <w:lang w:eastAsia="zh-CN"/>
              </w:rPr>
              <w:t>牙块</w:t>
            </w:r>
            <w:r>
              <w:rPr>
                <w:rFonts w:hint="eastAsia" w:cs="宋体"/>
              </w:rPr>
              <w:t>硬度控制在</w:t>
            </w:r>
            <w:r>
              <w:t>(</w:t>
            </w:r>
            <w:r>
              <w:rPr>
                <w:rFonts w:hint="eastAsia"/>
                <w:lang w:val="en-US" w:eastAsia="zh-CN"/>
              </w:rPr>
              <w:t>50-55</w:t>
            </w:r>
            <w:r>
              <w:t>)</w:t>
            </w:r>
            <w:r>
              <w:rPr>
                <w:rFonts w:hint="eastAsia"/>
                <w:lang w:eastAsia="zh-CN"/>
              </w:rPr>
              <w:t>HRC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即（52.5±2.5）H</w:t>
            </w:r>
            <w:r>
              <w:rPr>
                <w:rFonts w:hint="eastAsia"/>
                <w:lang w:eastAsia="zh-CN"/>
              </w:rPr>
              <w:t>RC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  <w:lang w:eastAsia="zh-CN"/>
              </w:rPr>
              <w:t>HRC</w:t>
            </w:r>
            <w:r>
              <w:t>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</w:t>
            </w:r>
            <w:r>
              <w:rPr>
                <w:rFonts w:hint="eastAsia"/>
                <w:lang w:val="en-US" w:eastAsia="zh-CN"/>
              </w:rPr>
              <w:t>50-55</w:t>
            </w:r>
            <w:r>
              <w:t>)</w:t>
            </w:r>
            <w:r>
              <w:rPr>
                <w:rFonts w:hint="eastAsia"/>
                <w:lang w:eastAsia="zh-CN"/>
              </w:rPr>
              <w:t>HRC</w:t>
            </w:r>
            <w:r>
              <w:rPr>
                <w:rFonts w:hint="eastAsia" w:cs="宋体"/>
              </w:rPr>
              <w:t>，测量范围向两边延伸为：（</w:t>
            </w:r>
            <w:r>
              <w:rPr>
                <w:rFonts w:hint="eastAsia"/>
                <w:lang w:val="en-US" w:eastAsia="zh-CN"/>
              </w:rPr>
              <w:t>45-60</w:t>
            </w:r>
            <w:r>
              <w:rPr>
                <w:rFonts w:hint="eastAsia" w:cs="宋体"/>
              </w:rPr>
              <w:t>）</w:t>
            </w:r>
            <w:r>
              <w:rPr>
                <w:rFonts w:hint="eastAsia"/>
                <w:lang w:eastAsia="zh-CN"/>
              </w:rPr>
              <w:t>HRC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20-70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HRC洛氏</w:t>
            </w:r>
            <w:r>
              <w:rPr>
                <w:rFonts w:hint="eastAsia" w:cs="宋体"/>
              </w:rPr>
              <w:t>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 w:cs="宋体"/>
                <w:lang w:val="en-US" w:eastAsia="zh-CN"/>
              </w:rPr>
              <w:t>洛氏</w:t>
            </w:r>
            <w:r>
              <w:rPr>
                <w:rFonts w:hint="eastAsia" w:cs="宋体"/>
              </w:rPr>
              <w:t>硬度计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HR150A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  <w:lang w:eastAsia="zh-CN"/>
              </w:rPr>
              <w:t>HRC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2019-Y53628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2019.10.25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502" w:type="dxa"/>
            <w:gridSpan w:val="2"/>
          </w:tcPr>
          <w:p>
            <w:pPr>
              <w:rPr>
                <w:color w:val="FF0000"/>
              </w:rPr>
            </w:pPr>
            <w:bookmarkStart w:id="1" w:name="_GoBack"/>
            <w:bookmarkEnd w:id="1"/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22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</w:t>
            </w:r>
            <w:r>
              <w:rPr>
                <w:rFonts w:hint="eastAsia" w:cs="宋体"/>
                <w:color w:val="000000"/>
                <w:lang w:val="en-US" w:eastAsia="zh-CN"/>
              </w:rPr>
              <w:t>20-70</w:t>
            </w:r>
            <w:r>
              <w:rPr>
                <w:rFonts w:hint="eastAsia" w:cs="宋体"/>
                <w:color w:val="000000"/>
                <w:lang w:eastAsia="zh-CN"/>
              </w:rPr>
              <w:t>HRC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val="en-US" w:eastAsia="zh-CN"/>
              </w:rPr>
              <w:t>洛氏</w:t>
            </w:r>
            <w:r>
              <w:rPr>
                <w:rFonts w:hint="eastAsia" w:cs="宋体"/>
                <w:color w:val="000000"/>
              </w:rPr>
              <w:t>硬度的最大允许误差为±</w:t>
            </w:r>
            <w:r>
              <w:rPr>
                <w:rFonts w:hint="eastAsia" w:cs="宋体"/>
                <w:color w:val="000000"/>
                <w:lang w:val="en-US" w:eastAsia="zh-CN"/>
              </w:rPr>
              <w:t>1.5</w:t>
            </w:r>
            <w:r>
              <w:rPr>
                <w:rFonts w:hint="eastAsia" w:cs="宋体"/>
                <w:color w:val="000000"/>
                <w:lang w:eastAsia="zh-CN"/>
              </w:rPr>
              <w:t>HRC</w:t>
            </w:r>
            <w:r>
              <w:rPr>
                <w:rFonts w:hint="eastAsia" w:cs="宋体"/>
                <w:color w:val="000000"/>
              </w:rPr>
              <w:t xml:space="preserve">； </w:t>
            </w:r>
          </w:p>
          <w:p>
            <w:pPr>
              <w:spacing w:line="440" w:lineRule="exact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硬度控制在(</w:t>
            </w:r>
            <w:r>
              <w:rPr>
                <w:rFonts w:hint="eastAsia" w:cs="宋体"/>
                <w:color w:val="000000"/>
                <w:lang w:val="en-US" w:eastAsia="zh-CN"/>
              </w:rPr>
              <w:t>50-55</w:t>
            </w:r>
            <w:r>
              <w:rPr>
                <w:rFonts w:hint="eastAsia" w:cs="宋体"/>
                <w:color w:val="000000"/>
              </w:rPr>
              <w:t>)</w:t>
            </w:r>
            <w:r>
              <w:rPr>
                <w:rFonts w:hint="eastAsia" w:cs="宋体"/>
                <w:color w:val="000000"/>
                <w:lang w:eastAsia="zh-CN"/>
              </w:rPr>
              <w:t>HRC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rFonts w:hint="eastAsia" w:cs="宋体"/>
                <w:color w:val="000000"/>
                <w:lang w:val="en-US" w:eastAsia="zh-CN"/>
              </w:rPr>
              <w:t>2.5</w:t>
            </w:r>
            <w:r>
              <w:rPr>
                <w:rFonts w:hint="eastAsia" w:cs="宋体"/>
                <w:color w:val="000000"/>
                <w:lang w:eastAsia="zh-CN"/>
              </w:rPr>
              <w:t>HRC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spacing w:line="440" w:lineRule="exact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2.验证合格证书及标识：该硬度计通过计量确认合格后，填写计量确认验证纪录并粘贴确认标识。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>丰</w:t>
            </w:r>
            <w:r>
              <w:rPr>
                <w:rFonts w:hint="eastAsia"/>
              </w:rPr>
              <w:t xml:space="preserve">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E80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2020-01-05T00:56:39Z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