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0120-2017-2020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897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461"/>
        <w:gridCol w:w="673"/>
        <w:gridCol w:w="993"/>
        <w:gridCol w:w="567"/>
        <w:gridCol w:w="1134"/>
        <w:gridCol w:w="425"/>
        <w:gridCol w:w="1781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油管短节（2-7"/8）</w:t>
            </w:r>
            <w:r>
              <w:rPr>
                <w:rFonts w:hint="eastAsia"/>
              </w:rPr>
              <w:t>水压密封试验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34" w:type="dxa"/>
            <w:gridSpan w:val="2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20.7MPa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78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±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0.64MPa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测量范围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（0-33）MPa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897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3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)Mpa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highlight w:val="none"/>
              </w:rPr>
              <w:t>±1.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highlight w:val="none"/>
              </w:rPr>
              <w:t>%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%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34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FLD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1油管短节（2-7"/8）</w:t>
            </w:r>
            <w:r>
              <w:rPr>
                <w:rFonts w:hint="eastAsia"/>
              </w:rPr>
              <w:t>水</w:t>
            </w:r>
            <w:r>
              <w:rPr>
                <w:rFonts w:hint="eastAsia" w:ascii="Times New Roman" w:hAnsi="Times New Roman" w:cs="Times New Roman"/>
              </w:rPr>
              <w:t>压密封性试验测量过程控制规范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34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压力表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34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34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庞亮，培训后上岗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34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油管短节（2-7"/8）</w:t>
            </w:r>
            <w:r>
              <w:rPr>
                <w:rFonts w:hint="eastAsia"/>
                <w:lang w:eastAsia="zh-CN"/>
              </w:rPr>
              <w:t>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34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见《高度控制测量过程有效性确认记录》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3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油管短节（2-7"/8）</w:t>
            </w:r>
            <w:r>
              <w:rPr>
                <w:rFonts w:hint="eastAsia"/>
                <w:lang w:eastAsia="zh-CN"/>
              </w:rPr>
              <w:t>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 w:ascii="Times New Roman" w:hAnsi="Times New Roman"/>
              </w:rPr>
              <w:t>测量过程监视统计记录及质控图》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034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5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62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3E44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德福</cp:lastModifiedBy>
  <cp:lastPrinted>2017-03-07T01:14:00Z</cp:lastPrinted>
  <dcterms:modified xsi:type="dcterms:W3CDTF">2020-01-04T04:03:24Z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