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2871" w:firstLineChars="1300"/>
        <w:jc w:val="both"/>
        <w:rPr>
          <w:rFonts w:eastAsia="隶书"/>
          <w:sz w:val="30"/>
          <w:szCs w:val="30"/>
        </w:rPr>
      </w:pPr>
      <w:bookmarkStart w:id="5" w:name="_GoBack"/>
      <w:r>
        <w:rPr>
          <w:rFonts w:hint="eastAsia"/>
          <w:b/>
          <w:sz w:val="22"/>
          <w:szCs w:val="22"/>
        </w:rPr>
        <w:drawing>
          <wp:anchor distT="0" distB="0" distL="114300" distR="114300" simplePos="0" relativeHeight="251658240" behindDoc="0" locked="0" layoutInCell="1" allowOverlap="1">
            <wp:simplePos x="0" y="0"/>
            <wp:positionH relativeFrom="column">
              <wp:posOffset>-173355</wp:posOffset>
            </wp:positionH>
            <wp:positionV relativeFrom="paragraph">
              <wp:posOffset>-647065</wp:posOffset>
            </wp:positionV>
            <wp:extent cx="6974205" cy="9863455"/>
            <wp:effectExtent l="0" t="0" r="10795" b="4445"/>
            <wp:wrapNone/>
            <wp:docPr id="1" name="图片 1" descr="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4"/>
                    <pic:cNvPicPr>
                      <a:picLocks noChangeAspect="1"/>
                    </pic:cNvPicPr>
                  </pic:nvPicPr>
                  <pic:blipFill>
                    <a:blip r:embed="rId6"/>
                    <a:stretch>
                      <a:fillRect/>
                    </a:stretch>
                  </pic:blipFill>
                  <pic:spPr>
                    <a:xfrm>
                      <a:off x="0" y="0"/>
                      <a:ext cx="6974205" cy="9863455"/>
                    </a:xfrm>
                    <a:prstGeom prst="rect">
                      <a:avLst/>
                    </a:prstGeom>
                  </pic:spPr>
                </pic:pic>
              </a:graphicData>
            </a:graphic>
          </wp:anchor>
        </w:drawing>
      </w:r>
      <w:bookmarkEnd w:id="5"/>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南通富豪机电制造有限公司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lang w:eastAsia="zh-CN"/>
              </w:rPr>
              <w:t>☑</w:t>
            </w:r>
            <w:r>
              <w:rPr>
                <w:rFonts w:hint="eastAsia"/>
                <w:sz w:val="22"/>
                <w:szCs w:val="22"/>
              </w:rPr>
              <w:t>GB/T50430-2017</w:t>
            </w:r>
          </w:p>
          <w:p>
            <w:pPr>
              <w:ind w:left="70" w:leftChars="29"/>
              <w:rPr>
                <w:rFonts w:hint="eastAsia"/>
                <w:sz w:val="22"/>
                <w:szCs w:val="22"/>
              </w:rPr>
            </w:pPr>
            <w:r>
              <w:rPr>
                <w:rFonts w:hint="eastAsia"/>
                <w:sz w:val="22"/>
                <w:szCs w:val="22"/>
                <w:lang w:eastAsia="zh-CN"/>
              </w:rPr>
              <w:t>□</w:t>
            </w:r>
            <w:r>
              <w:rPr>
                <w:rFonts w:hint="eastAsia"/>
                <w:sz w:val="22"/>
                <w:szCs w:val="22"/>
              </w:rPr>
              <w:t>GB/T24001-2016</w:t>
            </w:r>
            <w:bookmarkStart w:id="2" w:name="S勾选"/>
            <w:r>
              <w:rPr>
                <w:rFonts w:hint="eastAsia"/>
                <w:sz w:val="22"/>
                <w:szCs w:val="22"/>
              </w:rPr>
              <w:t>■</w:t>
            </w:r>
            <w:bookmarkEnd w:id="2"/>
            <w:r>
              <w:rPr>
                <w:rFonts w:hint="eastAsia"/>
                <w:sz w:val="22"/>
                <w:szCs w:val="22"/>
              </w:rPr>
              <w:t>GB/T28001-2011</w:t>
            </w:r>
          </w:p>
          <w:p>
            <w:pPr>
              <w:ind w:left="70" w:leftChars="29"/>
              <w:rPr>
                <w:sz w:val="22"/>
                <w:szCs w:val="22"/>
              </w:rPr>
            </w:pPr>
            <w:r>
              <w:rPr>
                <w:rFonts w:hint="eastAsia"/>
                <w:sz w:val="22"/>
                <w:szCs w:val="22"/>
                <w:lang w:eastAsia="zh-CN"/>
              </w:rPr>
              <w:t>□</w:t>
            </w:r>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0006-2019-QO-2020</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ind w:left="70" w:leftChars="29" w:firstLine="402" w:firstLineChars="200"/>
              <w:rPr>
                <w:rFonts w:hint="eastAsia"/>
                <w:sz w:val="22"/>
                <w:szCs w:val="22"/>
              </w:rPr>
            </w:pPr>
            <w:r>
              <w:rPr>
                <w:rFonts w:hint="eastAsia"/>
                <w:b/>
                <w:sz w:val="20"/>
                <w:szCs w:val="22"/>
              </w:rPr>
              <w:t>审核类型</w:t>
            </w:r>
          </w:p>
        </w:tc>
        <w:tc>
          <w:tcPr>
            <w:tcW w:w="7964" w:type="dxa"/>
            <w:gridSpan w:val="5"/>
            <w:vAlign w:val="center"/>
          </w:tcPr>
          <w:p>
            <w:pPr>
              <w:ind w:left="70" w:leftChars="29"/>
              <w:rPr>
                <w:rFonts w:hint="eastAsia"/>
                <w:sz w:val="22"/>
                <w:szCs w:val="22"/>
              </w:rPr>
            </w:pPr>
            <w:bookmarkStart w:id="4" w:name="审核类型"/>
            <w:r>
              <w:rPr>
                <w:rFonts w:hint="eastAsia"/>
                <w:sz w:val="22"/>
                <w:szCs w:val="22"/>
              </w:rPr>
              <w:t>Q:监查1,O:监查1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jc w:val="center"/>
              <w:rPr>
                <w:rFonts w:hint="eastAsia"/>
                <w:b/>
                <w:sz w:val="22"/>
                <w:szCs w:val="22"/>
              </w:rPr>
            </w:pPr>
            <w:r>
              <w:rPr>
                <w:rFonts w:hint="eastAsia"/>
                <w:b/>
                <w:sz w:val="22"/>
                <w:szCs w:val="22"/>
              </w:rPr>
              <w:t>李俐</w:t>
            </w:r>
          </w:p>
        </w:tc>
        <w:tc>
          <w:tcPr>
            <w:tcW w:w="1184" w:type="dxa"/>
            <w:vAlign w:val="center"/>
          </w:tcPr>
          <w:p>
            <w:pPr>
              <w:snapToGrid w:val="0"/>
              <w:spacing w:line="320" w:lineRule="exact"/>
              <w:jc w:val="center"/>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jc w:val="center"/>
              <w:rPr>
                <w:rFonts w:hint="eastAsia"/>
                <w:b/>
                <w:sz w:val="22"/>
                <w:szCs w:val="22"/>
              </w:rPr>
            </w:pPr>
            <w:r>
              <w:rPr>
                <w:rFonts w:hint="eastAsia"/>
                <w:b/>
                <w:sz w:val="22"/>
                <w:szCs w:val="22"/>
              </w:rPr>
              <w:t>2018-N1QMS-1222792</w:t>
            </w:r>
          </w:p>
          <w:p>
            <w:pPr>
              <w:snapToGrid w:val="0"/>
              <w:spacing w:line="320" w:lineRule="exact"/>
              <w:jc w:val="center"/>
              <w:rPr>
                <w:rFonts w:hint="eastAsia"/>
                <w:b/>
                <w:sz w:val="22"/>
                <w:szCs w:val="22"/>
              </w:rPr>
            </w:pPr>
            <w:r>
              <w:rPr>
                <w:rFonts w:hint="eastAsia"/>
                <w:b/>
                <w:sz w:val="22"/>
                <w:szCs w:val="22"/>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jc w:val="center"/>
              <w:rPr>
                <w:rFonts w:hint="eastAsia"/>
                <w:b/>
                <w:sz w:val="22"/>
                <w:szCs w:val="22"/>
              </w:rPr>
            </w:pPr>
            <w:r>
              <w:rPr>
                <w:rFonts w:hint="eastAsia"/>
                <w:b/>
                <w:sz w:val="22"/>
                <w:szCs w:val="22"/>
              </w:rPr>
              <w:t>姜海军</w:t>
            </w:r>
          </w:p>
        </w:tc>
        <w:tc>
          <w:tcPr>
            <w:tcW w:w="1184" w:type="dxa"/>
            <w:vAlign w:val="center"/>
          </w:tcPr>
          <w:p>
            <w:pPr>
              <w:snapToGrid w:val="0"/>
              <w:spacing w:line="320" w:lineRule="exact"/>
              <w:jc w:val="center"/>
              <w:rPr>
                <w:rFonts w:hint="eastAsia"/>
                <w:b/>
                <w:sz w:val="22"/>
                <w:szCs w:val="22"/>
              </w:rPr>
            </w:pPr>
            <w:r>
              <w:rPr>
                <w:rFonts w:hint="eastAsia"/>
                <w:b/>
                <w:sz w:val="22"/>
                <w:szCs w:val="22"/>
              </w:rPr>
              <w:t>组员</w:t>
            </w:r>
          </w:p>
        </w:tc>
        <w:tc>
          <w:tcPr>
            <w:tcW w:w="5595" w:type="dxa"/>
            <w:gridSpan w:val="3"/>
            <w:vAlign w:val="center"/>
          </w:tcPr>
          <w:p>
            <w:pPr>
              <w:snapToGrid w:val="0"/>
              <w:spacing w:line="320" w:lineRule="exact"/>
              <w:jc w:val="center"/>
              <w:rPr>
                <w:rFonts w:hint="eastAsia"/>
                <w:b/>
                <w:sz w:val="22"/>
                <w:szCs w:val="22"/>
              </w:rPr>
            </w:pPr>
            <w:r>
              <w:rPr>
                <w:rFonts w:hint="eastAsia"/>
                <w:b/>
                <w:sz w:val="22"/>
                <w:szCs w:val="22"/>
              </w:rPr>
              <w:t>2019-N1QMS-3073544</w:t>
            </w:r>
          </w:p>
          <w:p>
            <w:pPr>
              <w:snapToGrid w:val="0"/>
              <w:spacing w:line="320" w:lineRule="exact"/>
              <w:jc w:val="center"/>
              <w:rPr>
                <w:rFonts w:hint="eastAsia"/>
                <w:b/>
                <w:sz w:val="22"/>
                <w:szCs w:val="22"/>
              </w:rPr>
            </w:pPr>
            <w:r>
              <w:rPr>
                <w:rFonts w:hint="eastAsia"/>
                <w:b/>
                <w:sz w:val="22"/>
                <w:szCs w:val="22"/>
              </w:rPr>
              <w:t>2020-N1OHSMS-3073544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196" w:firstLineChars="19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8339D3"/>
    <w:rsid w:val="6CFF06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2020-07-22T09:30:10Z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